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B3" w:rsidRDefault="004531B3" w:rsidP="004531B3">
      <w:pPr>
        <w:spacing w:line="240" w:lineRule="auto"/>
        <w:rPr>
          <w:rFonts w:cstheme="minorHAnsi"/>
          <w:lang w:val="en-US"/>
        </w:rPr>
      </w:pPr>
      <w:r>
        <w:rPr>
          <w:rFonts w:cstheme="minorHAnsi"/>
          <w:noProof/>
          <w:lang w:eastAsia="el-GR"/>
        </w:rPr>
        <w:drawing>
          <wp:inline distT="0" distB="0" distL="0" distR="0">
            <wp:extent cx="1800000" cy="811399"/>
            <wp:effectExtent l="19050" t="0" r="0" b="0"/>
            <wp:docPr id="1" name="0 - Εικόνα" descr="aedik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ik logo 1.jpg"/>
                    <pic:cNvPicPr/>
                  </pic:nvPicPr>
                  <pic:blipFill>
                    <a:blip r:embed="rId7"/>
                    <a:stretch>
                      <a:fillRect/>
                    </a:stretch>
                  </pic:blipFill>
                  <pic:spPr>
                    <a:xfrm>
                      <a:off x="0" y="0"/>
                      <a:ext cx="1800000" cy="811399"/>
                    </a:xfrm>
                    <a:prstGeom prst="rect">
                      <a:avLst/>
                    </a:prstGeom>
                  </pic:spPr>
                </pic:pic>
              </a:graphicData>
            </a:graphic>
          </wp:inline>
        </w:drawing>
      </w:r>
    </w:p>
    <w:p w:rsidR="004531B3" w:rsidRDefault="004531B3" w:rsidP="002638D1">
      <w:pPr>
        <w:spacing w:line="240" w:lineRule="auto"/>
        <w:jc w:val="right"/>
        <w:rPr>
          <w:rFonts w:cstheme="minorHAnsi"/>
          <w:lang w:val="en-US"/>
        </w:rPr>
      </w:pPr>
    </w:p>
    <w:p w:rsidR="002638D1" w:rsidRPr="00921588" w:rsidRDefault="002638D1" w:rsidP="002638D1">
      <w:pPr>
        <w:spacing w:line="240" w:lineRule="auto"/>
        <w:jc w:val="right"/>
        <w:rPr>
          <w:rFonts w:cstheme="minorHAnsi"/>
        </w:rPr>
      </w:pPr>
      <w:r w:rsidRPr="00921588">
        <w:rPr>
          <w:rFonts w:cstheme="minorHAnsi"/>
        </w:rPr>
        <w:t>Αρ. πρωτ.</w:t>
      </w:r>
      <w:r w:rsidR="002F0825" w:rsidRPr="004531B3">
        <w:rPr>
          <w:rFonts w:cstheme="minorHAnsi"/>
        </w:rPr>
        <w:t>:</w:t>
      </w:r>
      <w:r w:rsidRPr="00921588">
        <w:rPr>
          <w:rFonts w:cstheme="minorHAnsi"/>
        </w:rPr>
        <w:t xml:space="preserve"> </w:t>
      </w:r>
      <w:r w:rsidR="00414853">
        <w:rPr>
          <w:rFonts w:cstheme="minorHAnsi"/>
        </w:rPr>
        <w:t>41 ΕΞ/10.01.2020</w:t>
      </w:r>
    </w:p>
    <w:p w:rsidR="002638D1" w:rsidRPr="002F0825" w:rsidRDefault="002638D1" w:rsidP="002638D1">
      <w:pPr>
        <w:spacing w:line="240" w:lineRule="auto"/>
        <w:jc w:val="center"/>
        <w:rPr>
          <w:rFonts w:cstheme="minorHAnsi"/>
          <w:b/>
        </w:rPr>
      </w:pPr>
    </w:p>
    <w:p w:rsidR="002638D1" w:rsidRPr="00921588" w:rsidRDefault="002638D1" w:rsidP="002638D1">
      <w:pPr>
        <w:spacing w:line="240" w:lineRule="auto"/>
        <w:jc w:val="center"/>
        <w:rPr>
          <w:rFonts w:cstheme="minorHAnsi"/>
          <w:b/>
        </w:rPr>
      </w:pPr>
    </w:p>
    <w:p w:rsidR="001D4EA2" w:rsidRPr="00921588" w:rsidRDefault="002638D1" w:rsidP="002638D1">
      <w:pPr>
        <w:spacing w:line="240" w:lineRule="auto"/>
        <w:jc w:val="center"/>
        <w:rPr>
          <w:rFonts w:cstheme="minorHAnsi"/>
          <w:b/>
        </w:rPr>
      </w:pPr>
      <w:r w:rsidRPr="00921588">
        <w:rPr>
          <w:rFonts w:cstheme="minorHAnsi"/>
          <w:b/>
        </w:rPr>
        <w:t xml:space="preserve">ΠΡΟΣΚΛΗΣΗ ΕΝΔΙΑΦΕΡΟΝΤΟΣ </w:t>
      </w:r>
    </w:p>
    <w:p w:rsidR="00C2110A" w:rsidRPr="00921588" w:rsidRDefault="002638D1" w:rsidP="002638D1">
      <w:pPr>
        <w:spacing w:line="240" w:lineRule="auto"/>
        <w:jc w:val="center"/>
        <w:rPr>
          <w:rFonts w:cstheme="minorHAnsi"/>
          <w:b/>
        </w:rPr>
      </w:pPr>
      <w:r w:rsidRPr="00921588">
        <w:rPr>
          <w:rFonts w:cstheme="minorHAnsi"/>
          <w:b/>
        </w:rPr>
        <w:t xml:space="preserve">ΓΙΑ ΤΗΝ </w:t>
      </w:r>
      <w:r w:rsidR="00C2110A" w:rsidRPr="00921588">
        <w:rPr>
          <w:rFonts w:cstheme="minorHAnsi"/>
          <w:b/>
        </w:rPr>
        <w:t xml:space="preserve">ΥΠΟΒΟΛΗ  ΠΡΟΣΦΟΡΑΣ </w:t>
      </w:r>
    </w:p>
    <w:p w:rsidR="002638D1" w:rsidRPr="00921588" w:rsidRDefault="00C2110A" w:rsidP="002638D1">
      <w:pPr>
        <w:spacing w:line="240" w:lineRule="auto"/>
        <w:jc w:val="center"/>
        <w:rPr>
          <w:rFonts w:cstheme="minorHAnsi"/>
          <w:b/>
        </w:rPr>
      </w:pPr>
      <w:r w:rsidRPr="00921588">
        <w:rPr>
          <w:rFonts w:cstheme="minorHAnsi"/>
          <w:b/>
        </w:rPr>
        <w:t xml:space="preserve">ΓΙΑ </w:t>
      </w:r>
      <w:r w:rsidR="002638D1" w:rsidRPr="00921588">
        <w:rPr>
          <w:rFonts w:cstheme="minorHAnsi"/>
          <w:b/>
        </w:rPr>
        <w:t xml:space="preserve">ΣΥΝΑΨΗ ΣΥΜΒΑΣΕΩΣ </w:t>
      </w:r>
      <w:r w:rsidR="001C6D31" w:rsidRPr="00921588">
        <w:rPr>
          <w:rFonts w:cstheme="minorHAnsi"/>
          <w:b/>
        </w:rPr>
        <w:t xml:space="preserve">ΠΑΡΟΧΗΣ ΥΠΗΡΕΣΙΩΝ </w:t>
      </w:r>
      <w:r w:rsidR="00CD41DD" w:rsidRPr="00921588">
        <w:rPr>
          <w:rFonts w:cstheme="minorHAnsi"/>
          <w:b/>
        </w:rPr>
        <w:t xml:space="preserve">ΤΟΠΟΓΡΑΦΙΚΗΣ </w:t>
      </w:r>
      <w:r w:rsidR="001C6D31" w:rsidRPr="00921588">
        <w:rPr>
          <w:rFonts w:cstheme="minorHAnsi"/>
          <w:b/>
        </w:rPr>
        <w:t xml:space="preserve">ΑΠΟΤΥΠΩΣΗΣ </w:t>
      </w:r>
      <w:r w:rsidR="002638D1" w:rsidRPr="00921588">
        <w:rPr>
          <w:rFonts w:cstheme="minorHAnsi"/>
          <w:b/>
        </w:rPr>
        <w:t>ΑΚΙΝΗΤ</w:t>
      </w:r>
      <w:r w:rsidR="00CD41DD" w:rsidRPr="00921588">
        <w:rPr>
          <w:rFonts w:cstheme="minorHAnsi"/>
          <w:b/>
        </w:rPr>
        <w:t>ΩΝ ΑΕΔΙΚ</w:t>
      </w:r>
      <w:r w:rsidR="002638D1" w:rsidRPr="00921588">
        <w:rPr>
          <w:rFonts w:cstheme="minorHAnsi"/>
          <w:b/>
        </w:rPr>
        <w:t xml:space="preserve"> </w:t>
      </w:r>
    </w:p>
    <w:p w:rsidR="00CD41DD" w:rsidRDefault="00CD41DD" w:rsidP="002638D1">
      <w:pPr>
        <w:spacing w:line="240" w:lineRule="auto"/>
        <w:jc w:val="center"/>
        <w:rPr>
          <w:rFonts w:cstheme="minorHAnsi"/>
          <w:b/>
        </w:rPr>
      </w:pPr>
      <w:r w:rsidRPr="00921588">
        <w:rPr>
          <w:rFonts w:cstheme="minorHAnsi"/>
          <w:b/>
        </w:rPr>
        <w:t>ΜΕ ΚΡΙΤΗΡΙΟ ΑΝΑΘΕΣΗΣ ΤΗ ΧΑΜΗΛΟΤΕΡΗ ΠΡΟΣΦΟΡΑ ΜΕ ΒΑΣΗ ΤΗΝ ΤΙΜΗ ΜΟΝΟ</w:t>
      </w:r>
    </w:p>
    <w:p w:rsidR="004A1777" w:rsidRPr="00921588" w:rsidRDefault="004A1777" w:rsidP="002638D1">
      <w:pPr>
        <w:spacing w:line="240" w:lineRule="auto"/>
        <w:jc w:val="center"/>
        <w:rPr>
          <w:rFonts w:cstheme="minorHAnsi"/>
          <w:b/>
        </w:rPr>
      </w:pPr>
      <w:r>
        <w:rPr>
          <w:rFonts w:cstheme="minorHAnsi"/>
          <w:b/>
        </w:rPr>
        <w:t xml:space="preserve">ΜΕ ΤΗ ΔΙΑΔΙΚΑΣΙΑ ΤΗΣ ΑΠ’ ΕΥΘΕΙΑΣ ΑΝΑΘΕΣΗΣ </w:t>
      </w:r>
    </w:p>
    <w:p w:rsidR="00CD41DD" w:rsidRPr="00CD41DD" w:rsidRDefault="00CD41DD" w:rsidP="00CD41DD">
      <w:pPr>
        <w:spacing w:line="240" w:lineRule="auto"/>
        <w:jc w:val="center"/>
        <w:rPr>
          <w:rFonts w:cstheme="minorHAnsi"/>
        </w:rPr>
      </w:pPr>
      <w:r w:rsidRPr="00CD41DD">
        <w:rPr>
          <w:rFonts w:cstheme="minorHAnsi"/>
          <w:b/>
        </w:rPr>
        <w:t xml:space="preserve">Εκτιμώμενης αξίας </w:t>
      </w:r>
      <w:r w:rsidR="004A1777">
        <w:rPr>
          <w:rFonts w:cstheme="minorHAnsi"/>
          <w:b/>
        </w:rPr>
        <w:t xml:space="preserve">13500,00€ </w:t>
      </w:r>
      <w:r w:rsidR="004A1777">
        <w:rPr>
          <w:rFonts w:cstheme="minorHAnsi"/>
          <w:b/>
        </w:rPr>
        <w:tab/>
        <w:t xml:space="preserve">πλέον αναλογούντος ΦΠΑ </w:t>
      </w:r>
    </w:p>
    <w:p w:rsidR="00CD41DD" w:rsidRPr="008C5297" w:rsidRDefault="00CD41DD" w:rsidP="00CD41DD">
      <w:pPr>
        <w:spacing w:line="240" w:lineRule="auto"/>
        <w:jc w:val="center"/>
        <w:rPr>
          <w:rFonts w:cstheme="minorHAnsi"/>
        </w:rPr>
      </w:pPr>
    </w:p>
    <w:p w:rsidR="00CD41DD" w:rsidRPr="00CD41DD" w:rsidRDefault="00CD41DD" w:rsidP="00CD41DD">
      <w:pPr>
        <w:spacing w:line="240" w:lineRule="auto"/>
        <w:jc w:val="center"/>
        <w:rPr>
          <w:rFonts w:cstheme="minorHAnsi"/>
        </w:rPr>
      </w:pPr>
      <w:r w:rsidRPr="00CD41DD">
        <w:rPr>
          <w:rFonts w:cstheme="minorHAnsi"/>
        </w:rPr>
        <w:t>που θα διεξαχθεί σύμφωνα με:</w:t>
      </w:r>
    </w:p>
    <w:p w:rsidR="00CD41DD" w:rsidRPr="00CD41DD" w:rsidRDefault="00CD41DD" w:rsidP="00CD41DD">
      <w:pPr>
        <w:spacing w:line="240" w:lineRule="auto"/>
        <w:jc w:val="center"/>
        <w:rPr>
          <w:rFonts w:cstheme="minorHAnsi"/>
          <w:b/>
          <w:u w:val="single"/>
        </w:rPr>
      </w:pPr>
      <w:r w:rsidRPr="00CD41DD">
        <w:rPr>
          <w:rFonts w:cstheme="minorHAnsi"/>
        </w:rPr>
        <w:t>α) τις διατάξεις του ν. 4412/2016 (Α’ 147) και β) τους όρους της παρούσας</w:t>
      </w:r>
    </w:p>
    <w:p w:rsidR="002638D1" w:rsidRPr="00921588" w:rsidRDefault="002638D1" w:rsidP="002638D1">
      <w:pPr>
        <w:spacing w:line="240" w:lineRule="auto"/>
        <w:jc w:val="center"/>
        <w:rPr>
          <w:rFonts w:cstheme="minorHAnsi"/>
        </w:rPr>
      </w:pPr>
    </w:p>
    <w:tbl>
      <w:tblPr>
        <w:tblW w:w="0" w:type="auto"/>
        <w:tblInd w:w="108" w:type="dxa"/>
        <w:tblLayout w:type="fixed"/>
        <w:tblLook w:val="0000"/>
      </w:tblPr>
      <w:tblGrid>
        <w:gridCol w:w="5245"/>
        <w:gridCol w:w="4129"/>
      </w:tblGrid>
      <w:tr w:rsidR="002638D1" w:rsidRPr="00921588" w:rsidTr="00FB32BD">
        <w:tc>
          <w:tcPr>
            <w:tcW w:w="5245" w:type="dxa"/>
            <w:tcBorders>
              <w:top w:val="single" w:sz="4" w:space="0" w:color="000000"/>
              <w:left w:val="single" w:sz="4" w:space="0" w:color="000000"/>
              <w:bottom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ΑΝΩΝΥΜΟΣ ΕΤΑΙΡΕΙΑ ΔΙΩΡΥΓΟΣ ΚΟΡΙΝΘΟΥ Α.Ε.</w:t>
            </w:r>
          </w:p>
        </w:tc>
      </w:tr>
      <w:tr w:rsidR="002638D1" w:rsidRPr="00921588" w:rsidTr="00FB32BD">
        <w:tc>
          <w:tcPr>
            <w:tcW w:w="5245" w:type="dxa"/>
            <w:tcBorders>
              <w:top w:val="single" w:sz="4" w:space="0" w:color="000000"/>
              <w:left w:val="single" w:sz="4" w:space="0" w:color="000000"/>
              <w:bottom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ΙΠΠΟΚΡΑΤΟΥΣ 88</w:t>
            </w:r>
          </w:p>
        </w:tc>
      </w:tr>
      <w:tr w:rsidR="002638D1" w:rsidRPr="00921588" w:rsidTr="00FB32BD">
        <w:tc>
          <w:tcPr>
            <w:tcW w:w="5245" w:type="dxa"/>
            <w:tcBorders>
              <w:top w:val="single" w:sz="4" w:space="0" w:color="000000"/>
              <w:left w:val="single" w:sz="4" w:space="0" w:color="000000"/>
              <w:bottom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ΑΘΗΝΑ</w:t>
            </w:r>
          </w:p>
        </w:tc>
      </w:tr>
      <w:tr w:rsidR="002638D1" w:rsidRPr="00921588" w:rsidTr="00FB32BD">
        <w:tc>
          <w:tcPr>
            <w:tcW w:w="5245" w:type="dxa"/>
            <w:tcBorders>
              <w:top w:val="single" w:sz="4" w:space="0" w:color="000000"/>
              <w:left w:val="single" w:sz="4" w:space="0" w:color="000000"/>
              <w:bottom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11472</w:t>
            </w:r>
          </w:p>
        </w:tc>
      </w:tr>
      <w:tr w:rsidR="002638D1" w:rsidRPr="00921588" w:rsidTr="00FB32BD">
        <w:tc>
          <w:tcPr>
            <w:tcW w:w="5245" w:type="dxa"/>
            <w:tcBorders>
              <w:top w:val="single" w:sz="4" w:space="0" w:color="000000"/>
              <w:left w:val="single" w:sz="4" w:space="0" w:color="000000"/>
              <w:bottom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921588" w:rsidRDefault="004A1777" w:rsidP="004A1777">
            <w:pPr>
              <w:spacing w:line="240" w:lineRule="auto"/>
              <w:jc w:val="center"/>
              <w:rPr>
                <w:rFonts w:cstheme="minorHAnsi"/>
                <w:highlight w:val="yellow"/>
              </w:rPr>
            </w:pPr>
            <w:r w:rsidRPr="002F0825">
              <w:rPr>
                <w:rFonts w:cstheme="minorHAnsi"/>
              </w:rPr>
              <w:t>2103632185</w:t>
            </w:r>
          </w:p>
        </w:tc>
      </w:tr>
      <w:tr w:rsidR="002638D1" w:rsidRPr="00921588" w:rsidTr="00FB32BD">
        <w:tc>
          <w:tcPr>
            <w:tcW w:w="5245" w:type="dxa"/>
            <w:tcBorders>
              <w:top w:val="single" w:sz="4" w:space="0" w:color="000000"/>
              <w:left w:val="single" w:sz="4" w:space="0" w:color="000000"/>
              <w:bottom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2F0825" w:rsidRDefault="004A1777" w:rsidP="002638D1">
            <w:pPr>
              <w:spacing w:line="240" w:lineRule="auto"/>
              <w:jc w:val="center"/>
              <w:rPr>
                <w:rFonts w:cstheme="minorHAnsi"/>
              </w:rPr>
            </w:pPr>
            <w:r w:rsidRPr="002F0825">
              <w:rPr>
                <w:rFonts w:cstheme="minorHAnsi"/>
              </w:rPr>
              <w:t>2103609082</w:t>
            </w:r>
          </w:p>
        </w:tc>
      </w:tr>
      <w:tr w:rsidR="002638D1" w:rsidRPr="00921588" w:rsidTr="00FB32BD">
        <w:tc>
          <w:tcPr>
            <w:tcW w:w="5245" w:type="dxa"/>
            <w:tcBorders>
              <w:top w:val="single" w:sz="4" w:space="0" w:color="000000"/>
              <w:left w:val="single" w:sz="4" w:space="0" w:color="000000"/>
              <w:bottom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2F0825" w:rsidRDefault="002638D1" w:rsidP="002638D1">
            <w:pPr>
              <w:spacing w:line="240" w:lineRule="auto"/>
              <w:jc w:val="center"/>
              <w:rPr>
                <w:rFonts w:cstheme="minorHAnsi"/>
                <w:lang w:val="en-US"/>
              </w:rPr>
            </w:pPr>
            <w:r w:rsidRPr="002F0825">
              <w:rPr>
                <w:rFonts w:cstheme="minorHAnsi"/>
                <w:lang w:val="en-US"/>
              </w:rPr>
              <w:t>info@aedik.gr</w:t>
            </w:r>
          </w:p>
        </w:tc>
      </w:tr>
      <w:tr w:rsidR="002638D1" w:rsidRPr="00921588" w:rsidTr="00FB32BD">
        <w:tc>
          <w:tcPr>
            <w:tcW w:w="5245" w:type="dxa"/>
            <w:tcBorders>
              <w:top w:val="single" w:sz="4" w:space="0" w:color="000000"/>
              <w:left w:val="single" w:sz="4" w:space="0" w:color="000000"/>
              <w:bottom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2F0825" w:rsidRDefault="004A1777" w:rsidP="008C5297">
            <w:pPr>
              <w:spacing w:line="240" w:lineRule="auto"/>
              <w:jc w:val="center"/>
              <w:rPr>
                <w:rFonts w:cstheme="minorHAnsi"/>
              </w:rPr>
            </w:pPr>
            <w:r w:rsidRPr="002F0825">
              <w:rPr>
                <w:rFonts w:cstheme="minorHAnsi"/>
              </w:rPr>
              <w:t>ΤΜΗΜΑ ΠΡΟΜΗΘΕΙΩΝ</w:t>
            </w:r>
          </w:p>
        </w:tc>
      </w:tr>
      <w:tr w:rsidR="002638D1" w:rsidRPr="00921588" w:rsidTr="00FB32BD">
        <w:tc>
          <w:tcPr>
            <w:tcW w:w="5245" w:type="dxa"/>
            <w:tcBorders>
              <w:top w:val="single" w:sz="4" w:space="0" w:color="000000"/>
              <w:left w:val="single" w:sz="4" w:space="0" w:color="000000"/>
              <w:bottom w:val="single" w:sz="4" w:space="0" w:color="000000"/>
            </w:tcBorders>
            <w:shd w:val="clear" w:color="auto" w:fill="auto"/>
          </w:tcPr>
          <w:p w:rsidR="002638D1" w:rsidRPr="00921588" w:rsidRDefault="002638D1" w:rsidP="002638D1">
            <w:pPr>
              <w:spacing w:line="240" w:lineRule="auto"/>
              <w:jc w:val="center"/>
              <w:rPr>
                <w:rFonts w:cstheme="minorHAnsi"/>
              </w:rPr>
            </w:pPr>
            <w:r w:rsidRPr="00921588">
              <w:rPr>
                <w:rFonts w:cstheme="minorHAnsi"/>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921588" w:rsidRDefault="002638D1" w:rsidP="002638D1">
            <w:pPr>
              <w:spacing w:line="240" w:lineRule="auto"/>
              <w:jc w:val="center"/>
              <w:rPr>
                <w:rFonts w:cstheme="minorHAnsi"/>
                <w:lang w:val="en-US"/>
              </w:rPr>
            </w:pPr>
            <w:r w:rsidRPr="00921588">
              <w:rPr>
                <w:rFonts w:cstheme="minorHAnsi"/>
                <w:lang w:val="en-US"/>
              </w:rPr>
              <w:t>www.aedik.gr</w:t>
            </w:r>
          </w:p>
        </w:tc>
      </w:tr>
    </w:tbl>
    <w:p w:rsidR="002638D1" w:rsidRPr="00921588" w:rsidRDefault="002638D1" w:rsidP="002638D1">
      <w:pPr>
        <w:spacing w:line="240" w:lineRule="auto"/>
        <w:jc w:val="center"/>
        <w:rPr>
          <w:rFonts w:cstheme="minorHAnsi"/>
        </w:rPr>
      </w:pPr>
    </w:p>
    <w:p w:rsidR="00CD41DD" w:rsidRPr="00921588" w:rsidRDefault="00CD41DD" w:rsidP="002638D1">
      <w:pPr>
        <w:spacing w:line="240" w:lineRule="auto"/>
        <w:jc w:val="center"/>
        <w:rPr>
          <w:rFonts w:cstheme="minorHAnsi"/>
        </w:rPr>
      </w:pPr>
    </w:p>
    <w:p w:rsidR="00CD41DD" w:rsidRPr="00921588" w:rsidRDefault="00CD41DD" w:rsidP="002638D1">
      <w:pPr>
        <w:spacing w:line="240" w:lineRule="auto"/>
        <w:jc w:val="center"/>
        <w:rPr>
          <w:rFonts w:cstheme="minorHAnsi"/>
        </w:rPr>
      </w:pPr>
    </w:p>
    <w:p w:rsidR="00CD41DD" w:rsidRPr="00921588" w:rsidRDefault="00CD41DD" w:rsidP="002638D1">
      <w:pPr>
        <w:spacing w:line="240" w:lineRule="auto"/>
        <w:jc w:val="center"/>
        <w:rPr>
          <w:rFonts w:cstheme="minorHAnsi"/>
        </w:rPr>
      </w:pPr>
    </w:p>
    <w:p w:rsidR="00CD41DD" w:rsidRPr="00921588" w:rsidRDefault="00CD41DD" w:rsidP="002638D1">
      <w:pPr>
        <w:spacing w:line="240" w:lineRule="auto"/>
        <w:jc w:val="center"/>
        <w:rPr>
          <w:rFonts w:cstheme="minorHAnsi"/>
        </w:rPr>
      </w:pPr>
    </w:p>
    <w:p w:rsidR="00CD41DD" w:rsidRPr="00921588" w:rsidRDefault="00CD41DD" w:rsidP="002638D1">
      <w:pPr>
        <w:spacing w:line="240" w:lineRule="auto"/>
        <w:jc w:val="center"/>
        <w:rPr>
          <w:rFonts w:cstheme="minorHAnsi"/>
        </w:rPr>
      </w:pPr>
    </w:p>
    <w:p w:rsidR="00CD41DD" w:rsidRPr="00921588" w:rsidRDefault="00CD41DD" w:rsidP="002638D1">
      <w:pPr>
        <w:spacing w:line="240" w:lineRule="auto"/>
        <w:jc w:val="center"/>
        <w:rPr>
          <w:rFonts w:cstheme="minorHAnsi"/>
        </w:rPr>
      </w:pPr>
    </w:p>
    <w:p w:rsidR="00CD41DD" w:rsidRPr="00921588" w:rsidRDefault="00CD41DD" w:rsidP="002638D1">
      <w:pPr>
        <w:spacing w:line="240" w:lineRule="auto"/>
        <w:jc w:val="center"/>
        <w:rPr>
          <w:rFonts w:cstheme="minorHAnsi"/>
        </w:rPr>
      </w:pPr>
    </w:p>
    <w:p w:rsidR="00CD41DD" w:rsidRPr="00921588" w:rsidRDefault="00CD41DD" w:rsidP="00CD41DD">
      <w:pPr>
        <w:pStyle w:val="4"/>
        <w:spacing w:before="360" w:after="180"/>
        <w:rPr>
          <w:rFonts w:asciiTheme="minorHAnsi" w:hAnsiTheme="minorHAnsi" w:cstheme="minorHAnsi"/>
          <w:szCs w:val="22"/>
        </w:rPr>
      </w:pPr>
      <w:r w:rsidRPr="00921588">
        <w:rPr>
          <w:rFonts w:asciiTheme="minorHAnsi" w:hAnsiTheme="minorHAnsi" w:cstheme="minorHAnsi"/>
          <w:szCs w:val="22"/>
        </w:rPr>
        <w:t>Άρθρο 1 : Εφαρμοστέα νομοθεσία</w:t>
      </w:r>
    </w:p>
    <w:p w:rsidR="00CD41DD" w:rsidRPr="00921588" w:rsidRDefault="00CD41DD" w:rsidP="00CD41DD">
      <w:pPr>
        <w:pStyle w:val="a8"/>
        <w:rPr>
          <w:rFonts w:asciiTheme="minorHAnsi" w:hAnsiTheme="minorHAnsi" w:cstheme="minorHAnsi"/>
          <w:szCs w:val="22"/>
        </w:rPr>
      </w:pPr>
      <w:r w:rsidRPr="00921588">
        <w:rPr>
          <w:rFonts w:asciiTheme="minorHAnsi" w:hAnsiTheme="minorHAnsi" w:cstheme="minorHAnsi"/>
          <w:szCs w:val="22"/>
        </w:rPr>
        <w:t>Για τη διαδικασία σύναψης και την εκτέλεση της σύμβασης, έχουν εφαρμογή, ιδίως, οι κατωτέρω διατάξεις, όπως ισχύουν:</w:t>
      </w:r>
    </w:p>
    <w:p w:rsidR="00CD41DD" w:rsidRPr="00921588" w:rsidRDefault="00CD41DD" w:rsidP="00CD41DD">
      <w:pPr>
        <w:pStyle w:val="a8"/>
        <w:rPr>
          <w:rFonts w:asciiTheme="minorHAnsi" w:hAnsiTheme="minorHAnsi" w:cstheme="minorHAnsi"/>
          <w:szCs w:val="22"/>
        </w:rPr>
      </w:pPr>
    </w:p>
    <w:p w:rsidR="00CD41DD" w:rsidRPr="00921588" w:rsidRDefault="00CD41DD" w:rsidP="00CD41DD">
      <w:pPr>
        <w:pStyle w:val="a8"/>
        <w:ind w:left="720"/>
        <w:rPr>
          <w:rFonts w:asciiTheme="minorHAnsi" w:hAnsiTheme="minorHAnsi" w:cstheme="minorHAnsi"/>
          <w:szCs w:val="22"/>
        </w:rPr>
      </w:pPr>
    </w:p>
    <w:p w:rsidR="00CD41DD" w:rsidRPr="00921588" w:rsidRDefault="00CD41DD" w:rsidP="00CD41DD">
      <w:pPr>
        <w:pStyle w:val="a8"/>
        <w:numPr>
          <w:ilvl w:val="0"/>
          <w:numId w:val="5"/>
        </w:numPr>
        <w:spacing w:after="120"/>
        <w:rPr>
          <w:rFonts w:asciiTheme="minorHAnsi" w:hAnsiTheme="minorHAnsi" w:cstheme="minorHAnsi"/>
          <w:szCs w:val="22"/>
        </w:rPr>
      </w:pPr>
      <w:r w:rsidRPr="00921588">
        <w:rPr>
          <w:rFonts w:asciiTheme="minorHAnsi" w:hAnsiTheme="minorHAnsi" w:cstheme="minorHAnsi"/>
          <w:szCs w:val="22"/>
        </w:rPr>
        <w:t>Ο ν. 4472/2017 (Α' 74) και ιδίως τα άρθρα 118 και 119 αυτού.</w:t>
      </w:r>
    </w:p>
    <w:p w:rsidR="00CD41DD" w:rsidRPr="00921588" w:rsidRDefault="00CD41DD" w:rsidP="00CD41DD">
      <w:pPr>
        <w:pStyle w:val="a8"/>
        <w:numPr>
          <w:ilvl w:val="0"/>
          <w:numId w:val="5"/>
        </w:numPr>
        <w:spacing w:after="120"/>
        <w:rPr>
          <w:rFonts w:asciiTheme="minorHAnsi" w:hAnsiTheme="minorHAnsi" w:cstheme="minorHAnsi"/>
          <w:szCs w:val="22"/>
        </w:rPr>
      </w:pPr>
      <w:r w:rsidRPr="00921588">
        <w:rPr>
          <w:rFonts w:asciiTheme="minorHAnsi" w:hAnsiTheme="minorHAnsi" w:cstheme="minorHAnsi"/>
          <w:szCs w:val="22"/>
        </w:rPr>
        <w:t xml:space="preserve">Ο ν. 4412/2016 </w:t>
      </w:r>
      <w:r w:rsidRPr="00921588">
        <w:rPr>
          <w:rFonts w:asciiTheme="minorHAnsi" w:hAnsiTheme="minorHAnsi" w:cstheme="minorHAnsi"/>
          <w:i/>
          <w:szCs w:val="22"/>
        </w:rPr>
        <w:t>“Δημόσιες Συμβάσεις Έργων, Προμηθειών και Υπηρεσιών (προσαρμογή στις Οδηγίες 2014/24/ΕΕ και 2014/25/ΕΕ”</w:t>
      </w:r>
      <w:r w:rsidRPr="00921588">
        <w:rPr>
          <w:rFonts w:asciiTheme="minorHAnsi" w:hAnsiTheme="minorHAnsi" w:cstheme="minorHAnsi"/>
          <w:szCs w:val="22"/>
        </w:rPr>
        <w:t xml:space="preserve"> (Α' 147), </w:t>
      </w:r>
    </w:p>
    <w:p w:rsidR="00CD41DD" w:rsidRPr="00921588" w:rsidRDefault="00CD41DD" w:rsidP="00CD41DD">
      <w:pPr>
        <w:pStyle w:val="Default"/>
        <w:numPr>
          <w:ilvl w:val="0"/>
          <w:numId w:val="5"/>
        </w:numPr>
        <w:spacing w:after="77"/>
        <w:rPr>
          <w:rFonts w:asciiTheme="minorHAnsi" w:hAnsiTheme="minorHAnsi" w:cstheme="minorHAnsi"/>
          <w:sz w:val="22"/>
          <w:szCs w:val="22"/>
        </w:rPr>
      </w:pPr>
      <w:r w:rsidRPr="00921588">
        <w:rPr>
          <w:rFonts w:asciiTheme="minorHAnsi" w:hAnsiTheme="minorHAnsi" w:cstheme="minorHAnsi"/>
          <w:sz w:val="22"/>
          <w:szCs w:val="22"/>
        </w:rPr>
        <w:t>Ο ν. 4250/2014 «</w:t>
      </w:r>
      <w:r w:rsidRPr="00921588">
        <w:rPr>
          <w:rFonts w:asciiTheme="minorHAnsi" w:hAnsiTheme="minorHAnsi" w:cstheme="minorHAnsi"/>
          <w:i/>
          <w:sz w:val="22"/>
          <w:szCs w:val="22"/>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921588">
        <w:rPr>
          <w:rFonts w:asciiTheme="minorHAnsi" w:hAnsiTheme="minorHAnsi" w:cstheme="minorHAnsi"/>
          <w:sz w:val="22"/>
          <w:szCs w:val="22"/>
        </w:rPr>
        <w:t>» (Α’ 74) και ειδικότερα το άρθρο 1 αυτού.</w:t>
      </w:r>
    </w:p>
    <w:p w:rsidR="00CD41DD" w:rsidRPr="00921588" w:rsidRDefault="00CD41DD" w:rsidP="00CD41DD">
      <w:pPr>
        <w:pStyle w:val="Default"/>
        <w:numPr>
          <w:ilvl w:val="0"/>
          <w:numId w:val="5"/>
        </w:numPr>
        <w:spacing w:after="77"/>
        <w:rPr>
          <w:rFonts w:asciiTheme="minorHAnsi" w:hAnsiTheme="minorHAnsi" w:cstheme="minorHAnsi"/>
          <w:sz w:val="22"/>
          <w:szCs w:val="22"/>
        </w:rPr>
      </w:pPr>
      <w:r w:rsidRPr="00921588">
        <w:rPr>
          <w:rFonts w:asciiTheme="minorHAnsi" w:hAnsiTheme="minorHAnsi" w:cstheme="minorHAnsi"/>
          <w:sz w:val="22"/>
          <w:szCs w:val="22"/>
        </w:rPr>
        <w:t>Ο ν. 4014/2011(Α΄ 209) «</w:t>
      </w:r>
      <w:r w:rsidRPr="00921588">
        <w:rPr>
          <w:rFonts w:asciiTheme="minorHAnsi" w:hAnsiTheme="minorHAnsi" w:cstheme="minorHAnsi"/>
          <w:i/>
          <w:sz w:val="22"/>
          <w:szCs w:val="22"/>
        </w:rPr>
        <w:t>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CD41DD" w:rsidRPr="00921588" w:rsidRDefault="00CD41DD" w:rsidP="00CD41DD">
      <w:pPr>
        <w:numPr>
          <w:ilvl w:val="0"/>
          <w:numId w:val="5"/>
        </w:numPr>
        <w:suppressAutoHyphens/>
        <w:spacing w:after="120" w:line="240" w:lineRule="auto"/>
        <w:jc w:val="both"/>
        <w:rPr>
          <w:rFonts w:cstheme="minorHAnsi"/>
        </w:rPr>
      </w:pPr>
      <w:r w:rsidRPr="00921588">
        <w:rPr>
          <w:rFonts w:cstheme="minorHAnsi"/>
        </w:rPr>
        <w:t>Ο ν. 4013/2011 (Α’ 204) «</w:t>
      </w:r>
      <w:r w:rsidRPr="00921588">
        <w:rPr>
          <w:rFonts w:cstheme="minorHAnsi"/>
          <w:i/>
        </w:rPr>
        <w:t>Σύσταση Ενιαίας Ανεξάρτητης Αρχής Δημοσίων Συμβάσεων και Κεντρικού Ηλεκτρονικού Μητρώου Δημοσίων Συμβάσεων…</w:t>
      </w:r>
      <w:r w:rsidRPr="00921588">
        <w:rPr>
          <w:rFonts w:cstheme="minorHAnsi"/>
        </w:rPr>
        <w:t xml:space="preserve">». </w:t>
      </w:r>
    </w:p>
    <w:p w:rsidR="00CD41DD" w:rsidRPr="00921588" w:rsidRDefault="00CD41DD" w:rsidP="00CD41DD">
      <w:pPr>
        <w:numPr>
          <w:ilvl w:val="0"/>
          <w:numId w:val="5"/>
        </w:numPr>
        <w:suppressAutoHyphens/>
        <w:spacing w:after="120" w:line="240" w:lineRule="auto"/>
        <w:jc w:val="both"/>
        <w:rPr>
          <w:rFonts w:cstheme="minorHAnsi"/>
          <w:bCs/>
          <w:iCs/>
          <w:color w:val="000000"/>
          <w:lang w:eastAsia="el-GR"/>
        </w:rPr>
      </w:pPr>
      <w:r w:rsidRPr="00921588">
        <w:rPr>
          <w:rFonts w:cstheme="minorHAnsi"/>
        </w:rPr>
        <w:t>Ο ν. 3548/2007 “</w:t>
      </w:r>
      <w:r w:rsidRPr="00921588">
        <w:rPr>
          <w:rFonts w:cstheme="minorHAnsi"/>
          <w:i/>
          <w:color w:val="000000"/>
        </w:rPr>
        <w:t>Καταχώριση δημοσιεύσεων των φορέων του Δημοσίου στο νομαρχιακό και τοπικό Τύπο και άλλες διατάξεις</w:t>
      </w:r>
      <w:r w:rsidRPr="00921588">
        <w:rPr>
          <w:rFonts w:cstheme="minorHAnsi"/>
          <w:color w:val="000000"/>
        </w:rPr>
        <w:t>” (Α’ 68)</w:t>
      </w:r>
      <w:r w:rsidRPr="00921588">
        <w:rPr>
          <w:rFonts w:cstheme="minorHAnsi"/>
        </w:rPr>
        <w:t xml:space="preserve">. </w:t>
      </w:r>
    </w:p>
    <w:p w:rsidR="00CD41DD" w:rsidRPr="00921588" w:rsidRDefault="00CD41DD" w:rsidP="00CD41DD">
      <w:pPr>
        <w:pStyle w:val="WW-"/>
        <w:numPr>
          <w:ilvl w:val="0"/>
          <w:numId w:val="5"/>
        </w:numPr>
        <w:shd w:val="clear" w:color="auto" w:fill="FFFFFF"/>
        <w:spacing w:after="120" w:line="276" w:lineRule="auto"/>
        <w:textAlignment w:val="baseline"/>
        <w:rPr>
          <w:rFonts w:asciiTheme="minorHAnsi" w:hAnsiTheme="minorHAnsi" w:cstheme="minorHAnsi"/>
          <w:bCs/>
          <w:iCs/>
          <w:color w:val="000000"/>
          <w:sz w:val="22"/>
          <w:szCs w:val="22"/>
          <w:lang w:eastAsia="el-GR"/>
        </w:rPr>
      </w:pPr>
      <w:r w:rsidRPr="00921588">
        <w:rPr>
          <w:rFonts w:asciiTheme="minorHAnsi" w:hAnsiTheme="minorHAnsi" w:cstheme="minorHAnsi"/>
          <w:bCs/>
          <w:iCs/>
          <w:color w:val="000000"/>
          <w:sz w:val="22"/>
          <w:szCs w:val="22"/>
          <w:lang w:eastAsia="el-GR"/>
        </w:rPr>
        <w:t>Ο ν. 4270/2014 (Α' 143) «</w:t>
      </w:r>
      <w:r w:rsidRPr="00921588">
        <w:rPr>
          <w:rFonts w:asciiTheme="minorHAnsi" w:hAnsiTheme="minorHAnsi" w:cstheme="minorHAnsi"/>
          <w:bCs/>
          <w:i/>
          <w:iCs/>
          <w:color w:val="000000"/>
          <w:sz w:val="22"/>
          <w:szCs w:val="22"/>
          <w:lang w:eastAsia="el-GR"/>
        </w:rPr>
        <w:t>Αρχές δημοσιονομικής διαχείρισης και εποπτείας (ενσωμάτωση της Οδηγίας 2011/85/ΕΕ) – δημόσιο λογιστικό και άλλες διατάξεις»</w:t>
      </w:r>
      <w:r w:rsidRPr="00921588">
        <w:rPr>
          <w:rFonts w:asciiTheme="minorHAnsi" w:hAnsiTheme="minorHAnsi" w:cstheme="minorHAnsi"/>
          <w:bCs/>
          <w:iCs/>
          <w:color w:val="000000"/>
          <w:sz w:val="22"/>
          <w:szCs w:val="22"/>
          <w:lang w:eastAsia="el-GR"/>
        </w:rPr>
        <w:t xml:space="preserve">. </w:t>
      </w:r>
    </w:p>
    <w:p w:rsidR="00CD41DD" w:rsidRPr="00921588" w:rsidRDefault="00CD41DD" w:rsidP="00CD41DD">
      <w:pPr>
        <w:pStyle w:val="WW-"/>
        <w:numPr>
          <w:ilvl w:val="0"/>
          <w:numId w:val="5"/>
        </w:numPr>
        <w:shd w:val="clear" w:color="auto" w:fill="FFFFFF"/>
        <w:spacing w:after="120" w:line="276" w:lineRule="auto"/>
        <w:textAlignment w:val="baseline"/>
        <w:rPr>
          <w:rFonts w:asciiTheme="minorHAnsi" w:hAnsiTheme="minorHAnsi" w:cstheme="minorHAnsi"/>
          <w:bCs/>
          <w:color w:val="000000"/>
          <w:sz w:val="22"/>
          <w:szCs w:val="22"/>
          <w:lang w:eastAsia="el-GR"/>
        </w:rPr>
      </w:pPr>
      <w:r w:rsidRPr="00921588">
        <w:rPr>
          <w:rFonts w:asciiTheme="minorHAnsi" w:hAnsiTheme="minorHAnsi" w:cstheme="minorHAnsi"/>
          <w:bCs/>
          <w:iCs/>
          <w:color w:val="000000"/>
          <w:sz w:val="22"/>
          <w:szCs w:val="22"/>
          <w:lang w:eastAsia="el-GR"/>
        </w:rPr>
        <w:t>Ο ν. 3861/2010 (Α’ 112) «</w:t>
      </w:r>
      <w:r w:rsidRPr="00921588">
        <w:rPr>
          <w:rFonts w:asciiTheme="minorHAnsi" w:hAnsiTheme="minorHAnsi" w:cstheme="minorHAnsi"/>
          <w:bCs/>
          <w:i/>
          <w:iCs/>
          <w:color w:val="000000"/>
          <w:sz w:val="22"/>
          <w:szCs w:val="22"/>
          <w:lang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921588">
        <w:rPr>
          <w:rFonts w:asciiTheme="minorHAnsi" w:hAnsiTheme="minorHAnsi" w:cstheme="minorHAnsi"/>
          <w:bCs/>
          <w:iCs/>
          <w:color w:val="000000"/>
          <w:sz w:val="22"/>
          <w:szCs w:val="22"/>
          <w:lang w:eastAsia="el-GR"/>
        </w:rPr>
        <w:t>».</w:t>
      </w:r>
    </w:p>
    <w:p w:rsidR="00CD41DD" w:rsidRPr="00921588" w:rsidRDefault="00CD41DD" w:rsidP="00CD41DD">
      <w:pPr>
        <w:pStyle w:val="WW-"/>
        <w:numPr>
          <w:ilvl w:val="0"/>
          <w:numId w:val="5"/>
        </w:numPr>
        <w:shd w:val="clear" w:color="auto" w:fill="FFFFFF"/>
        <w:spacing w:after="120" w:line="276" w:lineRule="auto"/>
        <w:textAlignment w:val="baseline"/>
        <w:rPr>
          <w:rFonts w:asciiTheme="minorHAnsi" w:hAnsiTheme="minorHAnsi" w:cstheme="minorHAnsi"/>
          <w:sz w:val="22"/>
          <w:szCs w:val="22"/>
          <w:lang w:eastAsia="ar-SA"/>
        </w:rPr>
      </w:pPr>
      <w:r w:rsidRPr="00921588">
        <w:rPr>
          <w:rFonts w:asciiTheme="minorHAnsi" w:hAnsiTheme="minorHAnsi" w:cstheme="minorHAnsi"/>
          <w:bCs/>
          <w:color w:val="000000"/>
          <w:sz w:val="22"/>
          <w:szCs w:val="22"/>
          <w:lang w:eastAsia="el-GR"/>
        </w:rPr>
        <w:t>Το π.δ. 80/2016 (Α 145) “</w:t>
      </w:r>
      <w:r w:rsidRPr="00921588">
        <w:rPr>
          <w:rFonts w:asciiTheme="minorHAnsi" w:hAnsiTheme="minorHAnsi" w:cstheme="minorHAnsi"/>
          <w:bCs/>
          <w:i/>
          <w:iCs/>
          <w:color w:val="000000"/>
          <w:sz w:val="22"/>
          <w:szCs w:val="22"/>
          <w:lang w:eastAsia="el-GR"/>
        </w:rPr>
        <w:t>Ανάληψη υποχρεώσεων από τους διατάκτες</w:t>
      </w:r>
      <w:r w:rsidR="001C6D31" w:rsidRPr="00921588">
        <w:rPr>
          <w:rFonts w:asciiTheme="minorHAnsi" w:hAnsiTheme="minorHAnsi" w:cstheme="minorHAnsi"/>
          <w:bCs/>
          <w:i/>
          <w:iCs/>
          <w:color w:val="000000"/>
          <w:sz w:val="22"/>
          <w:szCs w:val="22"/>
          <w:lang w:eastAsia="el-GR"/>
        </w:rPr>
        <w:t>».</w:t>
      </w:r>
      <w:r w:rsidRPr="00921588">
        <w:rPr>
          <w:rStyle w:val="10"/>
          <w:rFonts w:asciiTheme="minorHAnsi" w:hAnsiTheme="minorHAnsi" w:cstheme="minorHAnsi"/>
          <w:sz w:val="22"/>
          <w:szCs w:val="22"/>
        </w:rPr>
        <w:t xml:space="preserve"> </w:t>
      </w:r>
    </w:p>
    <w:p w:rsidR="00CD41DD" w:rsidRPr="00921588" w:rsidRDefault="00CD41DD" w:rsidP="00CD41DD">
      <w:pPr>
        <w:pStyle w:val="WW-"/>
        <w:numPr>
          <w:ilvl w:val="0"/>
          <w:numId w:val="5"/>
        </w:numPr>
        <w:shd w:val="clear" w:color="auto" w:fill="FFFFFF"/>
        <w:spacing w:after="120" w:line="276" w:lineRule="auto"/>
        <w:textAlignment w:val="baseline"/>
        <w:rPr>
          <w:rFonts w:asciiTheme="minorHAnsi" w:hAnsiTheme="minorHAnsi" w:cstheme="minorHAnsi"/>
          <w:sz w:val="22"/>
          <w:szCs w:val="22"/>
        </w:rPr>
      </w:pPr>
      <w:r w:rsidRPr="00921588">
        <w:rPr>
          <w:rStyle w:val="5"/>
          <w:rFonts w:asciiTheme="minorHAnsi" w:hAnsiTheme="minorHAnsi" w:cstheme="minorHAnsi"/>
          <w:sz w:val="22"/>
          <w:szCs w:val="22"/>
          <w:lang w:eastAsia="ar-SA"/>
        </w:rPr>
        <w:t>Το άρθρο 26 του ν. 4024/2011 (Α 226) «</w:t>
      </w:r>
      <w:r w:rsidRPr="00921588">
        <w:rPr>
          <w:rStyle w:val="5"/>
          <w:rFonts w:asciiTheme="minorHAnsi" w:hAnsiTheme="minorHAnsi" w:cstheme="minorHAnsi"/>
          <w:i/>
          <w:iCs/>
          <w:sz w:val="22"/>
          <w:szCs w:val="22"/>
          <w:lang w:eastAsia="ar-SA"/>
        </w:rPr>
        <w:t>Συγκρότηση συλλογικών οργάνων της διοίκησης και ορισμός των μελών τους με κλήρωση</w:t>
      </w:r>
      <w:r w:rsidRPr="00921588">
        <w:rPr>
          <w:rStyle w:val="5"/>
          <w:rFonts w:asciiTheme="minorHAnsi" w:hAnsiTheme="minorHAnsi" w:cstheme="minorHAnsi"/>
          <w:sz w:val="22"/>
          <w:szCs w:val="22"/>
          <w:lang w:eastAsia="ar-SA"/>
        </w:rPr>
        <w:t>».</w:t>
      </w:r>
    </w:p>
    <w:p w:rsidR="00CD41DD" w:rsidRPr="00921588" w:rsidRDefault="00CD41DD" w:rsidP="00CD41DD">
      <w:pPr>
        <w:pStyle w:val="a8"/>
        <w:numPr>
          <w:ilvl w:val="0"/>
          <w:numId w:val="5"/>
        </w:numPr>
        <w:spacing w:after="120"/>
        <w:rPr>
          <w:rFonts w:asciiTheme="minorHAnsi" w:eastAsia="Cambria" w:hAnsiTheme="minorHAnsi" w:cstheme="minorHAnsi"/>
          <w:szCs w:val="22"/>
        </w:rPr>
      </w:pPr>
      <w:r w:rsidRPr="00921588">
        <w:rPr>
          <w:rFonts w:asciiTheme="minorHAnsi" w:hAnsiTheme="minorHAnsi" w:cstheme="minorHAnsi"/>
          <w:szCs w:val="22"/>
        </w:rPr>
        <w:t>Ο ν. 2859/2000  “</w:t>
      </w:r>
      <w:r w:rsidRPr="00921588">
        <w:rPr>
          <w:rFonts w:asciiTheme="minorHAnsi" w:hAnsiTheme="minorHAnsi" w:cstheme="minorHAnsi"/>
          <w:i/>
          <w:szCs w:val="22"/>
        </w:rPr>
        <w:t>Κύρωση Κώδικα Φόρου Προστιθέμενης Αξίας</w:t>
      </w:r>
      <w:r w:rsidRPr="00921588">
        <w:rPr>
          <w:rFonts w:asciiTheme="minorHAnsi" w:hAnsiTheme="minorHAnsi" w:cstheme="minorHAnsi"/>
          <w:szCs w:val="22"/>
        </w:rPr>
        <w:t xml:space="preserve"> </w:t>
      </w:r>
      <w:r w:rsidRPr="00921588">
        <w:rPr>
          <w:rFonts w:asciiTheme="minorHAnsi" w:hAnsiTheme="minorHAnsi" w:cstheme="minorHAnsi"/>
          <w:i/>
          <w:szCs w:val="22"/>
        </w:rPr>
        <w:t>(Φ.Π.Α.)”</w:t>
      </w:r>
      <w:r w:rsidRPr="00921588">
        <w:rPr>
          <w:rFonts w:asciiTheme="minorHAnsi" w:hAnsiTheme="minorHAnsi" w:cstheme="minorHAnsi"/>
          <w:szCs w:val="22"/>
        </w:rPr>
        <w:t xml:space="preserve"> (Α’ 248).</w:t>
      </w:r>
    </w:p>
    <w:p w:rsidR="00CD41DD" w:rsidRPr="00921588" w:rsidRDefault="00CD41DD" w:rsidP="00CD41DD">
      <w:pPr>
        <w:numPr>
          <w:ilvl w:val="0"/>
          <w:numId w:val="5"/>
        </w:numPr>
        <w:suppressAutoHyphens/>
        <w:spacing w:after="120" w:line="240" w:lineRule="auto"/>
        <w:jc w:val="both"/>
        <w:rPr>
          <w:rFonts w:cstheme="minorHAnsi"/>
        </w:rPr>
      </w:pPr>
      <w:r w:rsidRPr="00921588">
        <w:rPr>
          <w:rFonts w:eastAsia="Cambria" w:cstheme="minorHAnsi"/>
        </w:rPr>
        <w:t xml:space="preserve"> Το π.δ. 28/2015 (Α' 34) “</w:t>
      </w:r>
      <w:r w:rsidRPr="00921588">
        <w:rPr>
          <w:rFonts w:eastAsia="Cambria" w:cstheme="minorHAnsi"/>
          <w:i/>
        </w:rPr>
        <w:t>Κωδικοποίηση διατάξεων για την πρόσβαση σε δημόσια έγγραφα και στοιχεία</w:t>
      </w:r>
      <w:r w:rsidRPr="00921588">
        <w:rPr>
          <w:rFonts w:eastAsia="Cambria" w:cstheme="minorHAnsi"/>
        </w:rPr>
        <w:t>”.</w:t>
      </w:r>
    </w:p>
    <w:p w:rsidR="00CD41DD" w:rsidRPr="00921588" w:rsidRDefault="00CD41DD" w:rsidP="00CD41DD">
      <w:pPr>
        <w:numPr>
          <w:ilvl w:val="0"/>
          <w:numId w:val="5"/>
        </w:numPr>
        <w:suppressAutoHyphens/>
        <w:spacing w:after="120" w:line="240" w:lineRule="auto"/>
        <w:jc w:val="both"/>
        <w:rPr>
          <w:rFonts w:eastAsia="Cambria" w:cstheme="minorHAnsi"/>
        </w:rPr>
      </w:pPr>
      <w:r w:rsidRPr="00921588">
        <w:rPr>
          <w:rFonts w:cstheme="minorHAnsi"/>
        </w:rPr>
        <w:t>Ο ν. 2690/1999 (Α' 45) “</w:t>
      </w:r>
      <w:r w:rsidRPr="00921588">
        <w:rPr>
          <w:rFonts w:cstheme="minorHAnsi"/>
          <w:i/>
        </w:rPr>
        <w:t>Κύρωση του Κώδικα ∆ιοικητικής ∆ιαδικασίας και άλλες διατάξεις</w:t>
      </w:r>
      <w:r w:rsidRPr="00921588">
        <w:rPr>
          <w:rFonts w:cstheme="minorHAnsi"/>
        </w:rPr>
        <w:t>”.</w:t>
      </w:r>
    </w:p>
    <w:p w:rsidR="00CD41DD" w:rsidRPr="00921588" w:rsidRDefault="00CD41DD" w:rsidP="00CD41DD">
      <w:pPr>
        <w:numPr>
          <w:ilvl w:val="0"/>
          <w:numId w:val="5"/>
        </w:numPr>
        <w:suppressAutoHyphens/>
        <w:spacing w:after="120" w:line="240" w:lineRule="auto"/>
        <w:jc w:val="both"/>
        <w:rPr>
          <w:rFonts w:cstheme="minorHAnsi"/>
        </w:rPr>
      </w:pPr>
      <w:r w:rsidRPr="00921588">
        <w:rPr>
          <w:rFonts w:eastAsia="Cambria" w:cstheme="minorHAnsi"/>
        </w:rPr>
        <w:t>Ο ν. 2121/1993 (Α' 25) “</w:t>
      </w:r>
      <w:r w:rsidRPr="00921588">
        <w:rPr>
          <w:rStyle w:val="a7"/>
          <w:rFonts w:eastAsia="Cambria" w:cstheme="minorHAnsi"/>
          <w:b w:val="0"/>
          <w:bCs w:val="0"/>
          <w:i/>
          <w:iCs/>
          <w:color w:val="000000"/>
        </w:rPr>
        <w:t>Πνευματική Ιδιοκτησία, Συγγενικά Δικαιώματα και Πολιτιστικά Θέματα</w:t>
      </w:r>
      <w:r w:rsidRPr="00921588">
        <w:rPr>
          <w:rStyle w:val="a7"/>
          <w:rFonts w:eastAsia="Cambria" w:cstheme="minorHAnsi"/>
          <w:b w:val="0"/>
          <w:bCs w:val="0"/>
          <w:color w:val="000000"/>
        </w:rPr>
        <w:t>”.</w:t>
      </w:r>
    </w:p>
    <w:p w:rsidR="00CD41DD" w:rsidRPr="00921588" w:rsidRDefault="00CD41DD" w:rsidP="00CD41DD">
      <w:pPr>
        <w:numPr>
          <w:ilvl w:val="0"/>
          <w:numId w:val="5"/>
        </w:numPr>
        <w:suppressAutoHyphens/>
        <w:spacing w:after="120" w:line="240" w:lineRule="auto"/>
        <w:ind w:left="714" w:hanging="357"/>
        <w:jc w:val="both"/>
        <w:rPr>
          <w:rFonts w:cstheme="minorHAnsi"/>
        </w:rPr>
      </w:pPr>
      <w:bookmarkStart w:id="0" w:name="preformat"/>
      <w:bookmarkEnd w:id="0"/>
      <w:r w:rsidRPr="00921588">
        <w:rPr>
          <w:rFonts w:cstheme="minorHAnsi"/>
        </w:rPr>
        <w:t>Το ν.δ. 2726/1953 ‘</w:t>
      </w:r>
      <w:r w:rsidRPr="00921588">
        <w:rPr>
          <w:rFonts w:cstheme="minorHAnsi"/>
          <w:i/>
        </w:rPr>
        <w:t>’περί τροποποιήσεως και συμπληρώσεων του άρθρου 59 του από 17.7/16.8.1923 Ν.Δ. περί σχεδίων πόλεων, κωμών, και συνοικισμών του Κράτους και οικοδομής αυτών</w:t>
      </w:r>
      <w:r w:rsidRPr="00921588">
        <w:rPr>
          <w:rFonts w:cstheme="minorHAnsi"/>
        </w:rPr>
        <w:t>’’, όπως ισχύει μετά την τροποποίησή του με το ν. 3919/2011 (Α΄32).</w:t>
      </w:r>
    </w:p>
    <w:p w:rsidR="00CD41DD" w:rsidRPr="00921588" w:rsidRDefault="00CD41DD" w:rsidP="00CD41DD">
      <w:pPr>
        <w:numPr>
          <w:ilvl w:val="0"/>
          <w:numId w:val="5"/>
        </w:numPr>
        <w:suppressAutoHyphens/>
        <w:spacing w:after="120" w:line="240" w:lineRule="auto"/>
        <w:jc w:val="both"/>
        <w:rPr>
          <w:rFonts w:cstheme="minorHAnsi"/>
        </w:rPr>
      </w:pPr>
      <w:r w:rsidRPr="00921588">
        <w:rPr>
          <w:rFonts w:cstheme="minorHAnsi"/>
        </w:rPr>
        <w:lastRenderedPageBreak/>
        <w:t>- Η με αρ. 57654/2017 Υπουργική Απόφαση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CD41DD" w:rsidRPr="00921588" w:rsidRDefault="00CD41DD" w:rsidP="00CD41DD">
      <w:pPr>
        <w:numPr>
          <w:ilvl w:val="0"/>
          <w:numId w:val="5"/>
        </w:numPr>
        <w:suppressAutoHyphens/>
        <w:spacing w:after="120" w:line="240" w:lineRule="auto"/>
        <w:jc w:val="both"/>
        <w:rPr>
          <w:rFonts w:cstheme="minorHAnsi"/>
        </w:rPr>
      </w:pPr>
      <w:r w:rsidRPr="00921588">
        <w:rPr>
          <w:rFonts w:cstheme="minorHAnsi"/>
        </w:rPr>
        <w:t>Η Εγκύκλιος 11/2011 της ΓΓΔΕ/τ. Υ.ΜΕ.ΔΙ. «</w:t>
      </w:r>
      <w:r w:rsidRPr="00921588">
        <w:rPr>
          <w:rFonts w:cstheme="minorHAnsi"/>
          <w:i/>
        </w:rPr>
        <w:t>Εφαρμογή διατάξεων του Ν.3919/2011 που αφορούν την απελευθέρωση των κλειστών επαγγελμάτων».</w:t>
      </w:r>
    </w:p>
    <w:p w:rsidR="007B117C" w:rsidRPr="00921588" w:rsidRDefault="007B117C" w:rsidP="00CD41DD">
      <w:pPr>
        <w:numPr>
          <w:ilvl w:val="0"/>
          <w:numId w:val="5"/>
        </w:numPr>
        <w:suppressAutoHyphens/>
        <w:spacing w:after="120" w:line="240" w:lineRule="auto"/>
        <w:jc w:val="both"/>
        <w:rPr>
          <w:rFonts w:cstheme="minorHAnsi"/>
        </w:rPr>
      </w:pPr>
      <w:r w:rsidRPr="007B117C">
        <w:rPr>
          <w:rFonts w:cstheme="minorHAnsi"/>
        </w:rPr>
        <w:t>«Π.Δ.696/74</w:t>
      </w:r>
      <w:r w:rsidRPr="00921588">
        <w:rPr>
          <w:rFonts w:cstheme="minorHAnsi"/>
        </w:rPr>
        <w:t xml:space="preserve"> </w:t>
      </w:r>
      <w:r w:rsidRPr="007B117C">
        <w:rPr>
          <w:rFonts w:cstheme="minorHAnsi"/>
        </w:rPr>
        <w:t xml:space="preserve">Τεχνικές Προδιαγραφές Γεωδαιτικών, Τοπογραφικών, Κτηματολογικών και Χαρτογραφικών Εργασιών» </w:t>
      </w:r>
    </w:p>
    <w:p w:rsidR="00CD41DD" w:rsidRPr="00921588" w:rsidRDefault="00CD41DD" w:rsidP="00CD41DD">
      <w:pPr>
        <w:numPr>
          <w:ilvl w:val="0"/>
          <w:numId w:val="5"/>
        </w:numPr>
        <w:suppressAutoHyphens/>
        <w:spacing w:after="120" w:line="240" w:lineRule="auto"/>
        <w:jc w:val="both"/>
        <w:rPr>
          <w:rFonts w:cstheme="minorHAnsi"/>
        </w:rPr>
      </w:pPr>
      <w:bookmarkStart w:id="1" w:name="preformat4"/>
      <w:bookmarkStart w:id="2" w:name="preformat3"/>
      <w:bookmarkStart w:id="3" w:name="preformat2"/>
      <w:bookmarkEnd w:id="1"/>
      <w:bookmarkEnd w:id="2"/>
      <w:bookmarkEnd w:id="3"/>
      <w:r w:rsidRPr="00921588">
        <w:rPr>
          <w:rFonts w:cstheme="minorHAnsi"/>
        </w:rPr>
        <w:t xml:space="preserve">Οι σε εκτέλεση των ανωτέρω νόμων εκδοθείσες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σύμβασης, καθώς και το σύνολο των διατάξεων του ασφαλιστικού, εργατικού, κοινωνικού, περιβαλλοντικού και φορολογικού δικαίου και γενικότερα κάθε διάταξη (νόμου, π.δ., υπουργικής απόφασης, κ.λ.π.) που διέπει την ανάθεση και εκτέλεση της παρούσας σύμβασης, έστω και αν δεν αναφέρονται ρητά. </w:t>
      </w:r>
    </w:p>
    <w:p w:rsidR="00CD41DD" w:rsidRPr="00921588" w:rsidRDefault="00CD41DD" w:rsidP="002638D1">
      <w:pPr>
        <w:spacing w:line="240" w:lineRule="auto"/>
        <w:jc w:val="center"/>
        <w:rPr>
          <w:rFonts w:cstheme="minorHAnsi"/>
          <w:b/>
        </w:rPr>
      </w:pPr>
    </w:p>
    <w:p w:rsidR="002638D1" w:rsidRPr="00921588" w:rsidRDefault="00E16078" w:rsidP="002638D1">
      <w:pPr>
        <w:spacing w:line="240" w:lineRule="auto"/>
        <w:jc w:val="center"/>
        <w:rPr>
          <w:rFonts w:cstheme="minorHAnsi"/>
          <w:b/>
        </w:rPr>
      </w:pPr>
      <w:r w:rsidRPr="00921588">
        <w:rPr>
          <w:rFonts w:cstheme="minorHAnsi"/>
          <w:b/>
        </w:rPr>
        <w:t xml:space="preserve">ΑΡΘΡΟ 2: </w:t>
      </w:r>
      <w:r w:rsidR="002638D1" w:rsidRPr="00921588">
        <w:rPr>
          <w:rFonts w:cstheme="minorHAnsi"/>
          <w:b/>
        </w:rPr>
        <w:t>ΣΤΟΙΧΕΙΑ ΣΥΜΒΑΣΗΣ</w:t>
      </w:r>
    </w:p>
    <w:p w:rsidR="002638D1" w:rsidRPr="00921588" w:rsidRDefault="002638D1" w:rsidP="002638D1">
      <w:pPr>
        <w:spacing w:line="240" w:lineRule="auto"/>
        <w:jc w:val="center"/>
        <w:rPr>
          <w:rFonts w:cstheme="minorHAnsi"/>
        </w:rPr>
      </w:pPr>
    </w:p>
    <w:p w:rsidR="002638D1" w:rsidRPr="00921588" w:rsidRDefault="00E16078" w:rsidP="002638D1">
      <w:pPr>
        <w:spacing w:line="240" w:lineRule="auto"/>
        <w:jc w:val="both"/>
        <w:rPr>
          <w:rFonts w:cstheme="minorHAnsi"/>
        </w:rPr>
      </w:pPr>
      <w:r w:rsidRPr="00921588">
        <w:rPr>
          <w:rFonts w:cstheme="minorHAnsi"/>
          <w:u w:val="single"/>
        </w:rPr>
        <w:t xml:space="preserve">2.1. </w:t>
      </w:r>
      <w:r w:rsidR="002638D1" w:rsidRPr="00921588">
        <w:rPr>
          <w:rFonts w:cstheme="minorHAnsi"/>
          <w:u w:val="single"/>
        </w:rPr>
        <w:t>ΑΝΤΙΚΕΙΜΕΝΟ</w:t>
      </w:r>
      <w:r w:rsidR="002638D1" w:rsidRPr="00921588">
        <w:rPr>
          <w:rFonts w:cstheme="minorHAnsi"/>
        </w:rPr>
        <w:t xml:space="preserve">: </w:t>
      </w:r>
    </w:p>
    <w:p w:rsidR="00CD41DD" w:rsidRPr="00CD41DD" w:rsidRDefault="00CD41DD" w:rsidP="00CD41DD">
      <w:pPr>
        <w:numPr>
          <w:ilvl w:val="0"/>
          <w:numId w:val="4"/>
        </w:numPr>
        <w:spacing w:line="240" w:lineRule="auto"/>
        <w:jc w:val="both"/>
        <w:rPr>
          <w:rFonts w:cstheme="minorHAnsi"/>
        </w:rPr>
      </w:pPr>
      <w:r w:rsidRPr="00CD41DD">
        <w:rPr>
          <w:rFonts w:cstheme="minorHAnsi"/>
        </w:rPr>
        <w:t>την τοπογραφική αποτύπωση και σύνταξη ορθοφωτοχάρτη της Ζώνης εκατέρωθεν της Διώρυγος Κορίνθου και εν γένει των ακινήτων που αναφέρονται στον ιδρυτικό Νόμο της ΑΕΔΙΚ (Ν. 1067/1980) και βρίσκονται στο Δήμο Λουτρακίου – Αγίων Θεοδώρων,  Π.Ε. Κορινθίας, Περιφέρειας Πελοποννήσου</w:t>
      </w:r>
      <w:r w:rsidR="00B7524F">
        <w:rPr>
          <w:rFonts w:cstheme="minorHAnsi"/>
        </w:rPr>
        <w:t>,</w:t>
      </w:r>
      <w:r w:rsidRPr="00CD41DD">
        <w:rPr>
          <w:rFonts w:cstheme="minorHAnsi"/>
        </w:rPr>
        <w:t xml:space="preserve"> </w:t>
      </w:r>
    </w:p>
    <w:p w:rsidR="00CD41DD" w:rsidRPr="00CD41DD" w:rsidRDefault="00CD41DD" w:rsidP="00CD41DD">
      <w:pPr>
        <w:numPr>
          <w:ilvl w:val="0"/>
          <w:numId w:val="4"/>
        </w:numPr>
        <w:spacing w:line="240" w:lineRule="auto"/>
        <w:jc w:val="both"/>
        <w:rPr>
          <w:rFonts w:cstheme="minorHAnsi"/>
        </w:rPr>
      </w:pPr>
      <w:r w:rsidRPr="00CD41DD">
        <w:rPr>
          <w:rFonts w:cstheme="minorHAnsi"/>
        </w:rPr>
        <w:t>την επίγεια τοπογραφική αποτύπωση, σύνταξη τοπογραφικών διαγραμμάτων σειράς ακινήτων της Ανωνύμου Εταιρείας Διώρυγος Κορίνθου που αναφέρονται σε μεταγενέστερους τίτλους και βρίσκονται στην περιοχή των Ισθμίων και της Ποσειδωνίας, στο Δήμο Λουτρακίου – Αγίων Θεοδώρων,  Π.Ε. Κορινθίας, Περιφέρειας Πελοποννήσου</w:t>
      </w:r>
      <w:r w:rsidR="00B7524F" w:rsidRPr="00B7524F">
        <w:rPr>
          <w:rFonts w:cstheme="minorHAnsi"/>
        </w:rPr>
        <w:t>.</w:t>
      </w:r>
      <w:r w:rsidRPr="00CD41DD">
        <w:rPr>
          <w:rFonts w:cstheme="minorHAnsi"/>
        </w:rPr>
        <w:t xml:space="preserve"> </w:t>
      </w:r>
    </w:p>
    <w:p w:rsidR="00E16078" w:rsidRPr="00921588" w:rsidRDefault="00E16078" w:rsidP="00E16078">
      <w:pPr>
        <w:ind w:left="720" w:hanging="720"/>
        <w:rPr>
          <w:rFonts w:cstheme="minorHAnsi"/>
        </w:rPr>
      </w:pPr>
      <w:r w:rsidRPr="00921588">
        <w:rPr>
          <w:rFonts w:cstheme="minorHAnsi"/>
          <w:b/>
        </w:rPr>
        <w:t>2.1.  Εκτιμώμενη αξία – Χρηματοδότηση – Προθεσμίες της σύμβασης</w:t>
      </w:r>
    </w:p>
    <w:p w:rsidR="00E16078" w:rsidRPr="00921588" w:rsidRDefault="00E16078" w:rsidP="00E16078">
      <w:pPr>
        <w:ind w:left="720" w:hanging="720"/>
        <w:rPr>
          <w:rFonts w:cstheme="minorHAnsi"/>
        </w:rPr>
      </w:pPr>
    </w:p>
    <w:p w:rsidR="00E16078" w:rsidRPr="00921588" w:rsidRDefault="00E16078" w:rsidP="001C6D31">
      <w:pPr>
        <w:jc w:val="both"/>
        <w:rPr>
          <w:rFonts w:cstheme="minorHAnsi"/>
        </w:rPr>
      </w:pPr>
      <w:r w:rsidRPr="00921588">
        <w:rPr>
          <w:rFonts w:cstheme="minorHAnsi"/>
        </w:rPr>
        <w:t xml:space="preserve">2.1.1 Η  εκτιμώμενη αξία της σύμβασης ανέρχεται σε </w:t>
      </w:r>
      <w:r w:rsidR="00227937" w:rsidRPr="002F0825">
        <w:rPr>
          <w:rFonts w:cstheme="minorHAnsi"/>
        </w:rPr>
        <w:t>13.500,00</w:t>
      </w:r>
      <w:r w:rsidRPr="002F0825">
        <w:rPr>
          <w:rFonts w:cstheme="minorHAnsi"/>
        </w:rPr>
        <w:t xml:space="preserve"> €</w:t>
      </w:r>
      <w:r w:rsidRPr="00921588">
        <w:rPr>
          <w:rFonts w:cstheme="minorHAnsi"/>
        </w:rPr>
        <w:t xml:space="preserve"> (χωρίς ΦΠΑ) </w:t>
      </w:r>
    </w:p>
    <w:p w:rsidR="00E16078" w:rsidRPr="00921588" w:rsidRDefault="00E16078" w:rsidP="00E16078">
      <w:pPr>
        <w:ind w:left="720"/>
        <w:rPr>
          <w:rFonts w:cstheme="minorHAnsi"/>
        </w:rPr>
      </w:pPr>
    </w:p>
    <w:p w:rsidR="00E16078" w:rsidRPr="00921588" w:rsidRDefault="00E16078" w:rsidP="00E16078">
      <w:pPr>
        <w:ind w:left="709"/>
        <w:jc w:val="both"/>
        <w:rPr>
          <w:rFonts w:cstheme="minorHAnsi"/>
        </w:rPr>
      </w:pPr>
      <w:r w:rsidRPr="00921588">
        <w:rPr>
          <w:rFonts w:cstheme="minorHAnsi"/>
        </w:rPr>
        <w:t xml:space="preserve">Η </w:t>
      </w:r>
      <w:r w:rsidR="001C6D31" w:rsidRPr="00921588">
        <w:rPr>
          <w:rFonts w:cstheme="minorHAnsi"/>
        </w:rPr>
        <w:t xml:space="preserve">σύμβαση παροχής υπηρεσιών </w:t>
      </w:r>
      <w:r w:rsidRPr="00921588">
        <w:rPr>
          <w:rFonts w:cstheme="minorHAnsi"/>
        </w:rPr>
        <w:t>υπόκειται στις νόμιμες κρατήσεις, περιλαμβανομένης της κράτησης ύψους 0,0</w:t>
      </w:r>
      <w:r w:rsidR="00227937">
        <w:rPr>
          <w:rFonts w:cstheme="minorHAnsi"/>
        </w:rPr>
        <w:t>7</w:t>
      </w:r>
      <w:r w:rsidRPr="00921588">
        <w:rPr>
          <w:rFonts w:cstheme="minorHAnsi"/>
        </w:rPr>
        <w:t xml:space="preserve"> % υπέρ των λειτουργικών αναγκών της Ενιαίας Ανεξάρτητης Αρχής Δημοσίων Συμβάσεων</w:t>
      </w:r>
      <w:r w:rsidR="00920AA0">
        <w:rPr>
          <w:rFonts w:cstheme="minorHAnsi"/>
        </w:rPr>
        <w:t xml:space="preserve"> (ΕΑΑΔΗΣΥ)</w:t>
      </w:r>
      <w:r w:rsidRPr="00921588">
        <w:rPr>
          <w:rFonts w:cstheme="minorHAnsi"/>
        </w:rPr>
        <w:t xml:space="preserve">, σύμφωνα με το άρθρο 4 παρ. 3 του Ν 4013/2011, καθώς και της κράτησης </w:t>
      </w:r>
      <w:r w:rsidR="002E6EC1">
        <w:rPr>
          <w:rFonts w:cstheme="minorHAnsi"/>
        </w:rPr>
        <w:t xml:space="preserve">0,06% </w:t>
      </w:r>
      <w:r w:rsidRPr="00921588">
        <w:rPr>
          <w:rFonts w:cstheme="minorHAnsi"/>
        </w:rPr>
        <w:t>υπέρ των λειτουργικών αναγκών της Αρχής Εξέτασης Προδικαστικών Προσφυγών</w:t>
      </w:r>
      <w:r w:rsidR="002E6EC1">
        <w:rPr>
          <w:rFonts w:cstheme="minorHAnsi"/>
        </w:rPr>
        <w:t xml:space="preserve"> (ΑΕΠΠ)</w:t>
      </w:r>
      <w:r w:rsidRPr="00921588">
        <w:rPr>
          <w:rFonts w:cstheme="minorHAnsi"/>
        </w:rPr>
        <w:t xml:space="preserve">, σύμφωνα με το άρθρο 350 παρ. 3 του ν. 4412/2016 ως ισχύει, περιλαμβανομένων κάθε άλλης κράτησης που προβλέπεται από την ισχύουσα νομοθεσία.  </w:t>
      </w:r>
    </w:p>
    <w:p w:rsidR="00E16078" w:rsidRPr="00921588" w:rsidRDefault="0005031C" w:rsidP="0005031C">
      <w:pPr>
        <w:jc w:val="both"/>
        <w:rPr>
          <w:rFonts w:cstheme="minorHAnsi"/>
        </w:rPr>
      </w:pPr>
      <w:r>
        <w:rPr>
          <w:rFonts w:cstheme="minorHAnsi"/>
        </w:rPr>
        <w:t>2.1.2 Οι</w:t>
      </w:r>
      <w:r w:rsidR="00E16078" w:rsidRPr="00921588">
        <w:rPr>
          <w:rFonts w:cstheme="minorHAnsi"/>
        </w:rPr>
        <w:t xml:space="preserve"> οικονομικοί φορείς οφείλουν, για την υπ</w:t>
      </w:r>
      <w:r>
        <w:rPr>
          <w:rFonts w:cstheme="minorHAnsi"/>
        </w:rPr>
        <w:t>οβολή της οικονομικής προσφοράς,</w:t>
      </w:r>
      <w:r w:rsidR="00E16078" w:rsidRPr="00921588">
        <w:rPr>
          <w:rFonts w:cstheme="minorHAnsi"/>
        </w:rPr>
        <w:t xml:space="preserve"> </w:t>
      </w:r>
      <w:r w:rsidRPr="00921588">
        <w:rPr>
          <w:rFonts w:cstheme="minorHAnsi"/>
        </w:rPr>
        <w:t>Ν</w:t>
      </w:r>
      <w:r w:rsidR="00E16078" w:rsidRPr="00921588">
        <w:rPr>
          <w:rFonts w:cstheme="minorHAnsi"/>
        </w:rPr>
        <w:t>α</w:t>
      </w:r>
      <w:r>
        <w:rPr>
          <w:rFonts w:cstheme="minorHAnsi"/>
        </w:rPr>
        <w:t xml:space="preserve"> </w:t>
      </w:r>
      <w:r w:rsidR="00E16078" w:rsidRPr="00921588">
        <w:rPr>
          <w:rFonts w:cstheme="minorHAnsi"/>
        </w:rPr>
        <w:t xml:space="preserve">μελετήσουν τα τεχνικά στοιχεία του έργου, η δε οικονομική τους προσφορά περιλαμβάνει τη  συνολική αμοιβή τους για το σύνολο του προς </w:t>
      </w:r>
      <w:r w:rsidR="001C6D31" w:rsidRPr="00921588">
        <w:rPr>
          <w:rFonts w:cstheme="minorHAnsi"/>
        </w:rPr>
        <w:t xml:space="preserve">παροχή </w:t>
      </w:r>
      <w:r w:rsidR="00E16078" w:rsidRPr="00921588">
        <w:rPr>
          <w:rFonts w:cstheme="minorHAnsi"/>
        </w:rPr>
        <w:t>αντικειμένου, όπως αυτό προδιαγράφεται ανωτέρω.</w:t>
      </w:r>
      <w:r w:rsidR="00E16078" w:rsidRPr="00921588">
        <w:rPr>
          <w:rFonts w:eastAsia="Cambria" w:cstheme="minorHAnsi"/>
        </w:rPr>
        <w:t xml:space="preserve"> </w:t>
      </w:r>
      <w:r w:rsidR="00E16078" w:rsidRPr="00921588">
        <w:rPr>
          <w:rFonts w:eastAsia="SimSun" w:cstheme="minorHAnsi"/>
          <w:bCs/>
          <w:iCs/>
          <w:color w:val="000000"/>
          <w:kern w:val="1"/>
          <w:lang w:eastAsia="el-GR" w:bidi="hi-IN"/>
        </w:rPr>
        <w:t xml:space="preserve">Τεκμαίρεται σχετικά ότι ο ανάδοχος έλαβε υπόψη, κατά τη </w:t>
      </w:r>
      <w:r w:rsidR="00E16078" w:rsidRPr="00921588">
        <w:rPr>
          <w:rFonts w:eastAsia="SimSun" w:cstheme="minorHAnsi"/>
          <w:bCs/>
          <w:iCs/>
          <w:color w:val="000000"/>
          <w:kern w:val="1"/>
          <w:lang w:eastAsia="el-GR" w:bidi="hi-IN"/>
        </w:rPr>
        <w:lastRenderedPageBreak/>
        <w:t xml:space="preserve">μελέτη του Φακέλου δημόσιας σύμβασης, την πιθανότητα να μην αντιστοιχούν οι ποσότητες μονάδων φυσικού αντικειμένου, στις τελικές ποσότητες που θα απαιτηθούν για την εκπόνηση της </w:t>
      </w:r>
      <w:r w:rsidR="001C6D31" w:rsidRPr="00921588">
        <w:rPr>
          <w:rFonts w:eastAsia="SimSun" w:cstheme="minorHAnsi"/>
          <w:bCs/>
          <w:iCs/>
          <w:color w:val="000000"/>
          <w:kern w:val="1"/>
          <w:lang w:eastAsia="el-GR" w:bidi="hi-IN"/>
        </w:rPr>
        <w:t xml:space="preserve">αποτύπωσης </w:t>
      </w:r>
      <w:r w:rsidR="00E16078" w:rsidRPr="00921588">
        <w:rPr>
          <w:rFonts w:eastAsia="SimSun" w:cstheme="minorHAnsi"/>
          <w:bCs/>
          <w:iCs/>
          <w:color w:val="000000"/>
          <w:kern w:val="1"/>
          <w:lang w:eastAsia="el-GR" w:bidi="hi-IN"/>
        </w:rPr>
        <w:t>και διαμόρφωσε ανάλογα την οικονομική του προσφορά. Εφόσον προκύψουν διαφορές, εφαρμόζεται το άρθρο 186 του ν. 4412/2016.</w:t>
      </w:r>
    </w:p>
    <w:p w:rsidR="00E16078" w:rsidRPr="00921588" w:rsidRDefault="00E16078" w:rsidP="00E16078">
      <w:pPr>
        <w:spacing w:after="120"/>
        <w:ind w:left="720"/>
        <w:rPr>
          <w:rFonts w:cstheme="minorHAnsi"/>
        </w:rPr>
      </w:pPr>
      <w:r w:rsidRPr="00921588">
        <w:rPr>
          <w:rFonts w:eastAsia="Cambria" w:cstheme="minorHAnsi"/>
        </w:rPr>
        <w:t xml:space="preserve">  </w:t>
      </w:r>
    </w:p>
    <w:p w:rsidR="00E16078" w:rsidRPr="00921588" w:rsidRDefault="00E16078" w:rsidP="00E16078">
      <w:pPr>
        <w:spacing w:after="120"/>
        <w:jc w:val="both"/>
        <w:rPr>
          <w:rFonts w:cstheme="minorHAnsi"/>
        </w:rPr>
      </w:pPr>
      <w:r w:rsidRPr="00921588">
        <w:rPr>
          <w:rFonts w:cstheme="minorHAnsi"/>
        </w:rPr>
        <w:t>2.1.3</w:t>
      </w:r>
      <w:r w:rsidRPr="00921588">
        <w:rPr>
          <w:rFonts w:cstheme="minorHAnsi"/>
        </w:rPr>
        <w:tab/>
        <w:t>Ως ημερομηνία έναρξης των προθεσμιών της σύμβασης για τις υποχρεώσεις του του Αναδόχου  ορίζεται η ημερομηνία υπογραφής του συμφωνητικού.</w:t>
      </w:r>
    </w:p>
    <w:p w:rsidR="00E16078" w:rsidRPr="00921588" w:rsidRDefault="00E16078" w:rsidP="00E16078">
      <w:pPr>
        <w:tabs>
          <w:tab w:val="left" w:pos="720"/>
        </w:tabs>
        <w:spacing w:after="120"/>
        <w:jc w:val="both"/>
        <w:rPr>
          <w:rFonts w:eastAsia="Cambria" w:cstheme="minorHAnsi"/>
        </w:rPr>
      </w:pPr>
      <w:r w:rsidRPr="00921588">
        <w:rPr>
          <w:rFonts w:cstheme="minorHAnsi"/>
        </w:rPr>
        <w:t xml:space="preserve">Η συνολική προθεσμία για την περαίωση του αντικειμένου της σύμβασης ορίζεται σε τριάντα (30)  ημέρες από την υπογραφή του συμφωνητικού. </w:t>
      </w:r>
    </w:p>
    <w:p w:rsidR="00E16078" w:rsidRPr="00921588" w:rsidRDefault="00E16078" w:rsidP="00E16078">
      <w:pPr>
        <w:spacing w:after="120"/>
        <w:jc w:val="both"/>
        <w:rPr>
          <w:rFonts w:cstheme="minorHAnsi"/>
        </w:rPr>
      </w:pPr>
      <w:r w:rsidRPr="00921588">
        <w:rPr>
          <w:rFonts w:cstheme="minorHAnsi"/>
        </w:rPr>
        <w:t xml:space="preserve">Η ΑΕΔΙΚ διατηρεί το δικαίωμα να ορίσει, κατά την υπογραφή του  συμφωνητικού, μεταγενέστερο χρόνο έναρξης των προθεσμιών της σύμβασης. </w:t>
      </w:r>
    </w:p>
    <w:p w:rsidR="00E16078" w:rsidRPr="00921588" w:rsidRDefault="00E16078" w:rsidP="00E16078">
      <w:pPr>
        <w:tabs>
          <w:tab w:val="left" w:pos="0"/>
          <w:tab w:val="left" w:pos="851"/>
          <w:tab w:val="left" w:pos="1260"/>
        </w:tabs>
        <w:ind w:left="709" w:hanging="1418"/>
        <w:rPr>
          <w:rFonts w:cstheme="minorHAnsi"/>
          <w:b/>
        </w:rPr>
      </w:pPr>
      <w:r w:rsidRPr="00921588">
        <w:rPr>
          <w:rFonts w:cstheme="minorHAnsi"/>
        </w:rPr>
        <w:tab/>
      </w:r>
      <w:r w:rsidRPr="00921588">
        <w:rPr>
          <w:rFonts w:cstheme="minorHAnsi"/>
        </w:rPr>
        <w:tab/>
      </w:r>
    </w:p>
    <w:p w:rsidR="00E16078" w:rsidRPr="00921588" w:rsidRDefault="00E16078" w:rsidP="00E16078">
      <w:pPr>
        <w:tabs>
          <w:tab w:val="left" w:pos="1260"/>
        </w:tabs>
        <w:ind w:left="1418" w:hanging="1418"/>
        <w:rPr>
          <w:rFonts w:cstheme="minorHAnsi"/>
        </w:rPr>
      </w:pPr>
      <w:r w:rsidRPr="00921588">
        <w:rPr>
          <w:rFonts w:cstheme="minorHAnsi"/>
          <w:b/>
        </w:rPr>
        <w:t>Άρθρο 2.2:</w:t>
      </w:r>
      <w:r w:rsidRPr="00921588">
        <w:rPr>
          <w:rFonts w:cstheme="minorHAnsi"/>
          <w:b/>
        </w:rPr>
        <w:tab/>
        <w:t xml:space="preserve">Διαδικασία σύναψης σύμβασης - </w:t>
      </w:r>
      <w:r w:rsidRPr="00921588">
        <w:rPr>
          <w:rFonts w:cstheme="minorHAnsi"/>
          <w:b/>
          <w:bCs/>
        </w:rPr>
        <w:t>Όροι υποβολής προσφορών</w:t>
      </w:r>
    </w:p>
    <w:p w:rsidR="00E16078" w:rsidRPr="00921588" w:rsidRDefault="00E16078" w:rsidP="00E16078">
      <w:pPr>
        <w:tabs>
          <w:tab w:val="left" w:pos="1260"/>
        </w:tabs>
        <w:ind w:left="1418" w:hanging="1418"/>
        <w:rPr>
          <w:rFonts w:cstheme="minorHAnsi"/>
        </w:rPr>
      </w:pPr>
    </w:p>
    <w:p w:rsidR="00E16078" w:rsidRPr="00921588" w:rsidRDefault="001C6D31" w:rsidP="00E16078">
      <w:pPr>
        <w:tabs>
          <w:tab w:val="left" w:pos="171"/>
        </w:tabs>
        <w:jc w:val="both"/>
        <w:rPr>
          <w:rFonts w:eastAsia="Cambria" w:cstheme="minorHAnsi"/>
        </w:rPr>
      </w:pPr>
      <w:r w:rsidRPr="00921588">
        <w:rPr>
          <w:rFonts w:cstheme="minorHAnsi"/>
        </w:rPr>
        <w:t>2.2</w:t>
      </w:r>
      <w:r w:rsidR="00E16078" w:rsidRPr="00921588">
        <w:rPr>
          <w:rFonts w:cstheme="minorHAnsi"/>
        </w:rPr>
        <w:t xml:space="preserve">.1 Η επιλογή του Αναδόχου, θα γίνει σύμφωνα με τη διαδικασία του άρθρου </w:t>
      </w:r>
      <w:r w:rsidRPr="00921588">
        <w:rPr>
          <w:rFonts w:cstheme="minorHAnsi"/>
        </w:rPr>
        <w:t>118</w:t>
      </w:r>
      <w:r w:rsidR="00E16078" w:rsidRPr="00921588">
        <w:rPr>
          <w:rFonts w:cstheme="minorHAnsi"/>
        </w:rPr>
        <w:t xml:space="preserve"> του ν. 4412/2016 και υπό τις προϋποθέσεις του νόμου αυτού.</w:t>
      </w:r>
    </w:p>
    <w:p w:rsidR="00E16078" w:rsidRPr="00921588" w:rsidRDefault="00E16078" w:rsidP="00E16078">
      <w:pPr>
        <w:pStyle w:val="para-1"/>
        <w:tabs>
          <w:tab w:val="clear" w:pos="1021"/>
          <w:tab w:val="clear" w:pos="1588"/>
          <w:tab w:val="clear" w:pos="2155"/>
          <w:tab w:val="left" w:pos="2410"/>
          <w:tab w:val="left" w:pos="3856"/>
          <w:tab w:val="left" w:pos="4423"/>
        </w:tabs>
        <w:ind w:left="1134" w:hanging="1134"/>
        <w:rPr>
          <w:rFonts w:asciiTheme="minorHAnsi" w:hAnsiTheme="minorHAnsi" w:cstheme="minorHAnsi"/>
          <w:szCs w:val="22"/>
        </w:rPr>
      </w:pPr>
      <w:r w:rsidRPr="00921588">
        <w:rPr>
          <w:rFonts w:asciiTheme="minorHAnsi" w:eastAsia="Cambria" w:hAnsiTheme="minorHAnsi" w:cstheme="minorHAnsi"/>
          <w:szCs w:val="22"/>
        </w:rPr>
        <w:t xml:space="preserve"> </w:t>
      </w:r>
    </w:p>
    <w:p w:rsidR="00E16078" w:rsidRPr="00921588" w:rsidRDefault="001C6D31" w:rsidP="001C6D31">
      <w:pPr>
        <w:pStyle w:val="para-1"/>
        <w:tabs>
          <w:tab w:val="clear" w:pos="1021"/>
          <w:tab w:val="clear" w:pos="1588"/>
          <w:tab w:val="clear" w:pos="2155"/>
          <w:tab w:val="left" w:pos="2410"/>
          <w:tab w:val="left" w:pos="3856"/>
          <w:tab w:val="left" w:pos="4423"/>
        </w:tabs>
        <w:spacing w:after="120"/>
        <w:ind w:left="0" w:firstLine="0"/>
        <w:rPr>
          <w:rFonts w:asciiTheme="minorHAnsi" w:hAnsiTheme="minorHAnsi" w:cstheme="minorHAnsi"/>
          <w:szCs w:val="22"/>
        </w:rPr>
      </w:pPr>
      <w:r w:rsidRPr="00921588">
        <w:rPr>
          <w:rFonts w:asciiTheme="minorHAnsi" w:hAnsiTheme="minorHAnsi" w:cstheme="minorHAnsi"/>
          <w:szCs w:val="22"/>
        </w:rPr>
        <w:t>2.2.2</w:t>
      </w:r>
      <w:r w:rsidR="00E16078" w:rsidRPr="00921588">
        <w:rPr>
          <w:rFonts w:asciiTheme="minorHAnsi" w:hAnsiTheme="minorHAnsi" w:cstheme="minorHAnsi"/>
          <w:szCs w:val="22"/>
        </w:rPr>
        <w:t xml:space="preserve"> Η οικονομική προσφορά των </w:t>
      </w:r>
      <w:r w:rsidR="008F4193">
        <w:rPr>
          <w:rFonts w:asciiTheme="minorHAnsi" w:hAnsiTheme="minorHAnsi" w:cstheme="minorHAnsi"/>
          <w:szCs w:val="22"/>
        </w:rPr>
        <w:t xml:space="preserve">προσφερόντων, θα </w:t>
      </w:r>
      <w:r w:rsidR="00E16078" w:rsidRPr="00921588">
        <w:rPr>
          <w:rFonts w:asciiTheme="minorHAnsi" w:hAnsiTheme="minorHAnsi" w:cstheme="minorHAnsi"/>
          <w:szCs w:val="22"/>
        </w:rPr>
        <w:t xml:space="preserve">συνταχθεί και υποβληθεί σύμφωνα με τα οριζόμενα στο άρθρο 3 της παρούσας, σε συνδυασμό με το άρθρο 95 παρ. 3 του ν. 4412/2016. </w:t>
      </w:r>
      <w:r w:rsidR="00E16078" w:rsidRPr="00921588">
        <w:rPr>
          <w:rFonts w:asciiTheme="minorHAnsi" w:hAnsiTheme="minorHAnsi" w:cstheme="minorHAnsi"/>
          <w:szCs w:val="22"/>
          <w:lang w:val="en-US"/>
        </w:rPr>
        <w:t>E</w:t>
      </w:r>
      <w:r w:rsidR="00E16078" w:rsidRPr="00921588">
        <w:rPr>
          <w:rFonts w:asciiTheme="minorHAnsi" w:hAnsiTheme="minorHAnsi" w:cstheme="minorHAnsi"/>
          <w:szCs w:val="22"/>
        </w:rPr>
        <w:t xml:space="preserve">ναλλακτικές προσφορές </w:t>
      </w:r>
      <w:r w:rsidRPr="00921588">
        <w:rPr>
          <w:rFonts w:asciiTheme="minorHAnsi" w:hAnsiTheme="minorHAnsi" w:cstheme="minorHAnsi"/>
          <w:szCs w:val="22"/>
        </w:rPr>
        <w:t xml:space="preserve">δεν γίνονται δεκτές. </w:t>
      </w:r>
      <w:r w:rsidR="00E16078" w:rsidRPr="00921588">
        <w:rPr>
          <w:rFonts w:asciiTheme="minorHAnsi" w:hAnsiTheme="minorHAnsi" w:cstheme="minorHAnsi"/>
          <w:szCs w:val="22"/>
        </w:rPr>
        <w:t>Κάθε προσφέρων μπορεί να υποβάλει μόνο μία προσφορά</w:t>
      </w:r>
      <w:r w:rsidRPr="00921588">
        <w:rPr>
          <w:rFonts w:asciiTheme="minorHAnsi" w:hAnsiTheme="minorHAnsi" w:cstheme="minorHAnsi"/>
          <w:szCs w:val="22"/>
        </w:rPr>
        <w:t xml:space="preserve">. </w:t>
      </w:r>
      <w:r w:rsidR="00E16078" w:rsidRPr="00921588">
        <w:rPr>
          <w:rFonts w:asciiTheme="minorHAnsi" w:hAnsiTheme="minorHAnsi" w:cstheme="minorHAnsi"/>
          <w:szCs w:val="22"/>
        </w:rPr>
        <w:t xml:space="preserve">Δεν γίνονται δεκτές προσφορές για μέρος του συμβατικού αντικειμένου </w:t>
      </w:r>
      <w:r w:rsidRPr="00921588">
        <w:rPr>
          <w:rFonts w:asciiTheme="minorHAnsi" w:hAnsiTheme="minorHAnsi" w:cstheme="minorHAnsi"/>
          <w:szCs w:val="22"/>
        </w:rPr>
        <w:t>της παρούσης</w:t>
      </w:r>
      <w:r w:rsidR="00E16078" w:rsidRPr="00921588">
        <w:rPr>
          <w:rFonts w:asciiTheme="minorHAnsi" w:hAnsiTheme="minorHAnsi" w:cstheme="minorHAnsi"/>
          <w:szCs w:val="22"/>
        </w:rPr>
        <w:t xml:space="preserve">. </w:t>
      </w:r>
    </w:p>
    <w:p w:rsidR="00E16078" w:rsidRPr="00921588" w:rsidRDefault="007B117C" w:rsidP="001C6D31">
      <w:pPr>
        <w:spacing w:after="120"/>
        <w:jc w:val="both"/>
        <w:rPr>
          <w:rFonts w:cstheme="minorHAnsi"/>
        </w:rPr>
      </w:pPr>
      <w:r w:rsidRPr="00921588">
        <w:rPr>
          <w:rFonts w:cstheme="minorHAnsi"/>
        </w:rPr>
        <w:t>2.2.3</w:t>
      </w:r>
      <w:r w:rsidR="00E16078" w:rsidRPr="00921588">
        <w:rPr>
          <w:rFonts w:cstheme="minorHAnsi"/>
        </w:rPr>
        <w:t xml:space="preserve"> Οι προσφορές ισχύουν για </w:t>
      </w:r>
      <w:r w:rsidR="001C6D31" w:rsidRPr="00921588">
        <w:rPr>
          <w:rFonts w:cstheme="minorHAnsi"/>
        </w:rPr>
        <w:t xml:space="preserve">τέσσερις μήνες </w:t>
      </w:r>
      <w:r w:rsidR="001C6D31" w:rsidRPr="00921588">
        <w:rPr>
          <w:rFonts w:cstheme="minorHAnsi"/>
          <w:bCs/>
        </w:rPr>
        <w:t xml:space="preserve"> </w:t>
      </w:r>
      <w:r w:rsidR="00E16078" w:rsidRPr="00921588">
        <w:rPr>
          <w:rFonts w:cstheme="minorHAnsi"/>
        </w:rPr>
        <w:t>από την ημέρα λήξης της προθεσμίας υποβολής προσφορών του επομένου άρθρου. Η</w:t>
      </w:r>
      <w:r w:rsidR="00E16078" w:rsidRPr="00921588">
        <w:rPr>
          <w:rFonts w:eastAsia="SimSun" w:cstheme="minorHAnsi"/>
          <w:bCs/>
          <w:iCs/>
          <w:color w:val="000000"/>
          <w:kern w:val="1"/>
          <w:lang w:eastAsia="el-GR" w:bidi="hi-IN"/>
        </w:rPr>
        <w:t xml:space="preserve"> </w:t>
      </w:r>
      <w:r w:rsidR="001C6D31" w:rsidRPr="00921588">
        <w:rPr>
          <w:rFonts w:eastAsia="SimSun" w:cstheme="minorHAnsi"/>
          <w:bCs/>
          <w:iCs/>
          <w:color w:val="000000"/>
          <w:kern w:val="1"/>
          <w:lang w:eastAsia="el-GR" w:bidi="hi-IN"/>
        </w:rPr>
        <w:t xml:space="preserve">ΑΕΔΙΚ </w:t>
      </w:r>
      <w:r w:rsidR="00E16078" w:rsidRPr="00921588">
        <w:rPr>
          <w:rFonts w:eastAsia="SimSun" w:cstheme="minorHAnsi"/>
          <w:bCs/>
          <w:iCs/>
          <w:color w:val="000000"/>
          <w:kern w:val="1"/>
          <w:lang w:eastAsia="el-GR" w:bidi="hi-IN"/>
        </w:rPr>
        <w:t>μπορεί, πριν τη λήξη του χρόνου ισχύος της προσφοράς, να ζητά από τους προσφέροντες να παρατείνουν τη διάρκεια ισχύος της προσφοράς τους.</w:t>
      </w:r>
    </w:p>
    <w:p w:rsidR="00E16078" w:rsidRPr="00921588" w:rsidRDefault="00E16078" w:rsidP="001C6D31">
      <w:pPr>
        <w:pStyle w:val="1"/>
        <w:jc w:val="both"/>
        <w:rPr>
          <w:rFonts w:asciiTheme="minorHAnsi" w:hAnsiTheme="minorHAnsi" w:cstheme="minorHAnsi"/>
          <w:b/>
          <w:bCs/>
          <w:color w:val="auto"/>
          <w:sz w:val="22"/>
          <w:szCs w:val="22"/>
        </w:rPr>
      </w:pPr>
      <w:r w:rsidRPr="00921588">
        <w:rPr>
          <w:rFonts w:asciiTheme="minorHAnsi" w:hAnsiTheme="minorHAnsi" w:cstheme="minorHAnsi"/>
          <w:b/>
          <w:bCs/>
          <w:color w:val="auto"/>
          <w:sz w:val="22"/>
          <w:szCs w:val="22"/>
        </w:rPr>
        <w:t xml:space="preserve">Ημερομηνία </w:t>
      </w:r>
      <w:r w:rsidR="008F4193">
        <w:rPr>
          <w:rFonts w:asciiTheme="minorHAnsi" w:hAnsiTheme="minorHAnsi" w:cstheme="minorHAnsi"/>
          <w:b/>
          <w:bCs/>
          <w:color w:val="auto"/>
          <w:sz w:val="22"/>
          <w:szCs w:val="22"/>
        </w:rPr>
        <w:t xml:space="preserve">λήξης </w:t>
      </w:r>
      <w:r w:rsidRPr="00921588">
        <w:rPr>
          <w:rFonts w:asciiTheme="minorHAnsi" w:hAnsiTheme="minorHAnsi" w:cstheme="minorHAnsi"/>
          <w:b/>
          <w:bCs/>
          <w:color w:val="auto"/>
          <w:sz w:val="22"/>
          <w:szCs w:val="22"/>
        </w:rPr>
        <w:t>της προθεσμίας υποβολής των προσφορών - αποσφράγισης</w:t>
      </w:r>
    </w:p>
    <w:p w:rsidR="00E16078" w:rsidRPr="00921588" w:rsidRDefault="00E16078" w:rsidP="00E16078">
      <w:pPr>
        <w:rPr>
          <w:rFonts w:cstheme="minorHAnsi"/>
        </w:rPr>
      </w:pPr>
    </w:p>
    <w:p w:rsidR="00E16078" w:rsidRPr="0005031C" w:rsidRDefault="00E16078" w:rsidP="00E16078">
      <w:pPr>
        <w:pStyle w:val="para-1"/>
        <w:tabs>
          <w:tab w:val="clear" w:pos="1021"/>
        </w:tabs>
        <w:spacing w:after="120"/>
        <w:ind w:left="0" w:firstLine="0"/>
        <w:rPr>
          <w:rFonts w:asciiTheme="minorHAnsi" w:hAnsiTheme="minorHAnsi" w:cstheme="minorHAnsi"/>
          <w:b/>
          <w:szCs w:val="22"/>
        </w:rPr>
      </w:pPr>
      <w:r w:rsidRPr="00921588">
        <w:rPr>
          <w:rFonts w:asciiTheme="minorHAnsi" w:hAnsiTheme="minorHAnsi" w:cstheme="minorHAnsi"/>
          <w:b/>
          <w:bCs/>
          <w:szCs w:val="22"/>
        </w:rPr>
        <w:t xml:space="preserve">Ως ημερομηνία λήξης της προθεσμίας υποβολής </w:t>
      </w:r>
      <w:r w:rsidRPr="00921588">
        <w:rPr>
          <w:rFonts w:asciiTheme="minorHAnsi" w:hAnsiTheme="minorHAnsi" w:cstheme="minorHAnsi"/>
          <w:szCs w:val="22"/>
        </w:rPr>
        <w:t>των προσφορών</w:t>
      </w:r>
      <w:r w:rsidR="001C6D31" w:rsidRPr="00921588">
        <w:rPr>
          <w:rFonts w:asciiTheme="minorHAnsi" w:hAnsiTheme="minorHAnsi" w:cstheme="minorHAnsi"/>
          <w:szCs w:val="22"/>
        </w:rPr>
        <w:t xml:space="preserve"> </w:t>
      </w:r>
      <w:r w:rsidRPr="00921588">
        <w:rPr>
          <w:rFonts w:asciiTheme="minorHAnsi" w:hAnsiTheme="minorHAnsi" w:cstheme="minorHAnsi"/>
          <w:szCs w:val="22"/>
        </w:rPr>
        <w:t xml:space="preserve">ορίζεται η </w:t>
      </w:r>
      <w:r w:rsidR="008F4193">
        <w:rPr>
          <w:rFonts w:asciiTheme="minorHAnsi" w:hAnsiTheme="minorHAnsi" w:cstheme="minorHAnsi"/>
          <w:szCs w:val="22"/>
        </w:rPr>
        <w:t>13/01/2020 έως 24/01/2020</w:t>
      </w:r>
      <w:r w:rsidR="0005031C" w:rsidRPr="0005031C">
        <w:rPr>
          <w:rFonts w:asciiTheme="minorHAnsi" w:hAnsiTheme="minorHAnsi" w:cstheme="minorHAnsi"/>
          <w:szCs w:val="22"/>
        </w:rPr>
        <w:t>.</w:t>
      </w:r>
    </w:p>
    <w:p w:rsidR="00E16078" w:rsidRPr="0005031C" w:rsidRDefault="00E16078" w:rsidP="00E16078">
      <w:pPr>
        <w:pStyle w:val="para-1"/>
        <w:tabs>
          <w:tab w:val="clear" w:pos="1021"/>
        </w:tabs>
        <w:spacing w:after="120"/>
        <w:ind w:left="0" w:firstLine="0"/>
        <w:rPr>
          <w:rFonts w:asciiTheme="minorHAnsi" w:hAnsiTheme="minorHAnsi" w:cstheme="minorHAnsi"/>
          <w:szCs w:val="22"/>
        </w:rPr>
      </w:pPr>
      <w:r w:rsidRPr="00921588">
        <w:rPr>
          <w:rFonts w:asciiTheme="minorHAnsi" w:hAnsiTheme="minorHAnsi" w:cstheme="minorHAnsi"/>
          <w:b/>
          <w:szCs w:val="22"/>
        </w:rPr>
        <w:t xml:space="preserve">Ως ημερομηνία αποσφράγισης των προσφορών </w:t>
      </w:r>
      <w:r w:rsidRPr="00921588">
        <w:rPr>
          <w:rFonts w:asciiTheme="minorHAnsi" w:hAnsiTheme="minorHAnsi" w:cstheme="minorHAnsi"/>
          <w:szCs w:val="22"/>
        </w:rPr>
        <w:t>ορίζεται η</w:t>
      </w:r>
      <w:r w:rsidR="008F4193">
        <w:rPr>
          <w:rFonts w:asciiTheme="minorHAnsi" w:hAnsiTheme="minorHAnsi" w:cstheme="minorHAnsi"/>
          <w:szCs w:val="22"/>
        </w:rPr>
        <w:t xml:space="preserve"> 27/01/2020</w:t>
      </w:r>
      <w:r w:rsidR="0005031C" w:rsidRPr="0005031C">
        <w:rPr>
          <w:rFonts w:asciiTheme="minorHAnsi" w:hAnsiTheme="minorHAnsi" w:cstheme="minorHAnsi"/>
          <w:szCs w:val="22"/>
        </w:rPr>
        <w:t>.</w:t>
      </w:r>
    </w:p>
    <w:p w:rsidR="00CF64E2" w:rsidRPr="00921588" w:rsidRDefault="007B117C" w:rsidP="007B117C">
      <w:pPr>
        <w:tabs>
          <w:tab w:val="num" w:pos="540"/>
        </w:tabs>
        <w:spacing w:line="240" w:lineRule="auto"/>
        <w:jc w:val="both"/>
        <w:rPr>
          <w:rFonts w:cstheme="minorHAnsi"/>
          <w:b/>
        </w:rPr>
      </w:pPr>
      <w:r w:rsidRPr="00921588">
        <w:rPr>
          <w:rFonts w:cstheme="minorHAnsi"/>
        </w:rPr>
        <w:t xml:space="preserve">2.2.4. </w:t>
      </w:r>
      <w:r w:rsidR="00CF64E2" w:rsidRPr="00921588">
        <w:rPr>
          <w:rFonts w:cstheme="minorHAnsi"/>
        </w:rPr>
        <w:t>ΠΡΟΣΦΟΡΑ: Ενδιαφερόμενοι μπορούν να αποστείλουν σχετική έγγραφη προσφορά νομίμως υπογεγραμμένη από τον ενδιαφερόμενο</w:t>
      </w:r>
      <w:r w:rsidR="00CF64E2" w:rsidRPr="00921588">
        <w:rPr>
          <w:rFonts w:cstheme="minorHAnsi"/>
          <w:b/>
        </w:rPr>
        <w:t xml:space="preserve">. </w:t>
      </w:r>
      <w:r w:rsidR="00CF64E2" w:rsidRPr="00921588">
        <w:rPr>
          <w:rFonts w:cstheme="minorHAnsi"/>
        </w:rPr>
        <w:t>Οι προσφορές πρέπει να υποβληθούν μέσα σε ενιαίο σφραγισμένο φάκελο, σε δύο (2) αντίγραφα</w:t>
      </w:r>
      <w:r w:rsidRPr="00921588">
        <w:rPr>
          <w:rFonts w:cstheme="minorHAnsi"/>
        </w:rPr>
        <w:t xml:space="preserve"> (ένα πρωτότυπο και ένα αντίγραφο)</w:t>
      </w:r>
      <w:r w:rsidR="002272F1" w:rsidRPr="00921588">
        <w:rPr>
          <w:rFonts w:cstheme="minorHAnsi"/>
        </w:rPr>
        <w:t>,</w:t>
      </w:r>
      <w:r w:rsidRPr="00921588">
        <w:rPr>
          <w:rFonts w:cstheme="minorHAnsi"/>
        </w:rPr>
        <w:t xml:space="preserve"> στην ανωτέρω ημέρα</w:t>
      </w:r>
      <w:r w:rsidR="0005031C" w:rsidRPr="0005031C">
        <w:rPr>
          <w:rFonts w:cstheme="minorHAnsi"/>
        </w:rPr>
        <w:t>.</w:t>
      </w:r>
      <w:r w:rsidRPr="00921588">
        <w:rPr>
          <w:rFonts w:cstheme="minorHAnsi"/>
        </w:rPr>
        <w:t xml:space="preserve"> </w:t>
      </w:r>
      <w:r w:rsidR="00CF64E2" w:rsidRPr="00921588">
        <w:rPr>
          <w:rFonts w:cstheme="minorHAnsi"/>
        </w:rPr>
        <w:t xml:space="preserve">Σε ένα από τα δύο αντίγραφα και σε κάθε σελίδα αυτού, που θα είναι μονογραμμένη, θα γράφεται η λέξη ¨ΠΡΩΤΟΤΥΠΟ¨ και αυτό θα είναι επικρατέστερο του άλλου αντιτύπου, σε περίπτωση διαφοράς μεταξύ τους. </w:t>
      </w:r>
    </w:p>
    <w:p w:rsidR="00CF64E2" w:rsidRPr="00921588" w:rsidRDefault="00CF64E2" w:rsidP="007B117C">
      <w:pPr>
        <w:spacing w:line="240" w:lineRule="auto"/>
        <w:jc w:val="both"/>
        <w:rPr>
          <w:rFonts w:cstheme="minorHAnsi"/>
        </w:rPr>
      </w:pPr>
      <w:r w:rsidRPr="00921588">
        <w:rPr>
          <w:rFonts w:cstheme="minorHAnsi"/>
          <w:u w:val="single"/>
        </w:rPr>
        <w:t>Ο ενιαίος φάκελος της προσφοράς</w:t>
      </w:r>
      <w:r w:rsidRPr="00921588">
        <w:rPr>
          <w:rFonts w:cstheme="minorHAnsi"/>
        </w:rPr>
        <w:t xml:space="preserve"> </w:t>
      </w:r>
      <w:r w:rsidR="00BB4D83" w:rsidRPr="00921588">
        <w:rPr>
          <w:rFonts w:cstheme="minorHAnsi"/>
        </w:rPr>
        <w:t xml:space="preserve">περιλαμβάνει υποφακέλο «Δικαιολογητικά Συμμετοχής» και  υποφακέλο “Οικονομική Προσφορά” και </w:t>
      </w:r>
      <w:r w:rsidRPr="00921588">
        <w:rPr>
          <w:rFonts w:cstheme="minorHAnsi"/>
        </w:rPr>
        <w:t>πρέπει απαραίτητα να φέρει το Ονοματεπώνυμο φυσικού προσώπου ή Επωνυμία νομικού προσώπου, Ταχυδρομική διεύθυνση, Τηλέφωνο, Αριθμός τηλεομοιοτυπίας και διεύθυνση ηλεκτρονικού ταχυδρομείου του ενδιαφερόμενου και να γράφει ευκρινώς τις ενδείξεις:</w:t>
      </w:r>
    </w:p>
    <w:p w:rsidR="00CF64E2" w:rsidRPr="00921588" w:rsidRDefault="00CF64E2" w:rsidP="00CF64E2">
      <w:pPr>
        <w:numPr>
          <w:ilvl w:val="0"/>
          <w:numId w:val="2"/>
        </w:numPr>
        <w:spacing w:line="240" w:lineRule="auto"/>
        <w:ind w:left="284"/>
        <w:jc w:val="both"/>
        <w:rPr>
          <w:rFonts w:cstheme="minorHAnsi"/>
        </w:rPr>
      </w:pPr>
      <w:r w:rsidRPr="00921588">
        <w:rPr>
          <w:rFonts w:cstheme="minorHAnsi"/>
        </w:rPr>
        <w:lastRenderedPageBreak/>
        <w:t>ΠΡΟΣΦΟΡΑ (με κεφαλαία)</w:t>
      </w:r>
    </w:p>
    <w:p w:rsidR="00CF64E2" w:rsidRPr="00921588" w:rsidRDefault="00CF64E2" w:rsidP="00CF64E2">
      <w:pPr>
        <w:numPr>
          <w:ilvl w:val="0"/>
          <w:numId w:val="2"/>
        </w:numPr>
        <w:spacing w:line="240" w:lineRule="auto"/>
        <w:ind w:left="284"/>
        <w:jc w:val="both"/>
        <w:rPr>
          <w:rFonts w:cstheme="minorHAnsi"/>
        </w:rPr>
      </w:pPr>
      <w:r w:rsidRPr="00921588">
        <w:rPr>
          <w:rFonts w:cstheme="minorHAnsi"/>
        </w:rPr>
        <w:t>Για την Ανώνυμο Εταιρεία Διώρυγας Κορίνθου (ΑΕΔΙΚ)</w:t>
      </w:r>
    </w:p>
    <w:p w:rsidR="00CF64E2" w:rsidRPr="00921588" w:rsidRDefault="00CF64E2" w:rsidP="00CF64E2">
      <w:pPr>
        <w:numPr>
          <w:ilvl w:val="0"/>
          <w:numId w:val="2"/>
        </w:numPr>
        <w:spacing w:line="240" w:lineRule="auto"/>
        <w:ind w:left="284"/>
        <w:jc w:val="both"/>
        <w:rPr>
          <w:rFonts w:cstheme="minorHAnsi"/>
          <w:i/>
        </w:rPr>
      </w:pPr>
      <w:r w:rsidRPr="00921588">
        <w:rPr>
          <w:rFonts w:cstheme="minorHAnsi"/>
          <w:i/>
        </w:rPr>
        <w:t>Τμήμα Προμηθειών</w:t>
      </w:r>
    </w:p>
    <w:p w:rsidR="007B117C" w:rsidRPr="00921588" w:rsidRDefault="00CF64E2" w:rsidP="00CF64E2">
      <w:pPr>
        <w:numPr>
          <w:ilvl w:val="0"/>
          <w:numId w:val="2"/>
        </w:numPr>
        <w:spacing w:line="240" w:lineRule="auto"/>
        <w:ind w:left="284"/>
        <w:jc w:val="both"/>
        <w:rPr>
          <w:rFonts w:cstheme="minorHAnsi"/>
          <w:i/>
        </w:rPr>
      </w:pPr>
      <w:r w:rsidRPr="00921588">
        <w:rPr>
          <w:rFonts w:cstheme="minorHAnsi"/>
          <w:i/>
        </w:rPr>
        <w:t xml:space="preserve">Πρόσκληση Σύναψης σύμβασης </w:t>
      </w:r>
      <w:r w:rsidR="007B117C" w:rsidRPr="00921588">
        <w:rPr>
          <w:rFonts w:cstheme="minorHAnsi"/>
          <w:i/>
        </w:rPr>
        <w:t xml:space="preserve">παροχής υπηρεσιών τοπογραφικής αποτύπωσης ακινήτων ΑΕΔΙΚ </w:t>
      </w:r>
    </w:p>
    <w:p w:rsidR="00CF64E2" w:rsidRPr="00921588" w:rsidRDefault="00CF64E2" w:rsidP="00CF64E2">
      <w:pPr>
        <w:numPr>
          <w:ilvl w:val="0"/>
          <w:numId w:val="2"/>
        </w:numPr>
        <w:spacing w:line="240" w:lineRule="auto"/>
        <w:ind w:left="284"/>
        <w:jc w:val="both"/>
        <w:rPr>
          <w:rFonts w:cstheme="minorHAnsi"/>
          <w:i/>
        </w:rPr>
      </w:pPr>
      <w:r w:rsidRPr="00921588">
        <w:rPr>
          <w:rFonts w:cstheme="minorHAnsi"/>
          <w:i/>
        </w:rPr>
        <w:t>ΑΡ. ΠΡΩΤ. ………………………..</w:t>
      </w:r>
    </w:p>
    <w:p w:rsidR="00CF64E2" w:rsidRPr="00921588" w:rsidRDefault="00CF64E2" w:rsidP="00CF64E2">
      <w:pPr>
        <w:numPr>
          <w:ilvl w:val="0"/>
          <w:numId w:val="3"/>
        </w:numPr>
        <w:spacing w:line="240" w:lineRule="auto"/>
        <w:ind w:left="284"/>
        <w:jc w:val="both"/>
        <w:rPr>
          <w:rFonts w:cstheme="minorHAnsi"/>
        </w:rPr>
      </w:pPr>
      <w:r w:rsidRPr="00921588">
        <w:rPr>
          <w:rFonts w:cstheme="minorHAnsi"/>
        </w:rPr>
        <w:t>Ημερομηνία κατάθεσης προσφοράς ………..</w:t>
      </w:r>
    </w:p>
    <w:p w:rsidR="00CF64E2" w:rsidRPr="00921588" w:rsidRDefault="00CF64E2" w:rsidP="00CF64E2">
      <w:pPr>
        <w:spacing w:line="240" w:lineRule="auto"/>
        <w:jc w:val="both"/>
        <w:rPr>
          <w:rFonts w:cstheme="minorHAnsi"/>
        </w:rPr>
      </w:pPr>
    </w:p>
    <w:p w:rsidR="007B117C" w:rsidRPr="007B117C" w:rsidRDefault="007B117C" w:rsidP="007B117C">
      <w:pPr>
        <w:spacing w:line="240" w:lineRule="auto"/>
        <w:jc w:val="both"/>
        <w:rPr>
          <w:rFonts w:cstheme="minorHAnsi"/>
        </w:rPr>
      </w:pPr>
      <w:r w:rsidRPr="00921588">
        <w:rPr>
          <w:rFonts w:cstheme="minorHAnsi"/>
          <w:b/>
          <w:bCs/>
        </w:rPr>
        <w:t xml:space="preserve">Άρθρο 2.3. </w:t>
      </w:r>
      <w:r w:rsidRPr="007B117C">
        <w:rPr>
          <w:rFonts w:cstheme="minorHAnsi"/>
          <w:b/>
          <w:bCs/>
        </w:rPr>
        <w:t xml:space="preserve">Δικαίωμα συμμετοχής </w:t>
      </w:r>
    </w:p>
    <w:p w:rsidR="007B117C" w:rsidRPr="007B117C" w:rsidRDefault="008F4193" w:rsidP="007B117C">
      <w:pPr>
        <w:spacing w:line="240" w:lineRule="auto"/>
        <w:jc w:val="both"/>
        <w:rPr>
          <w:rFonts w:cstheme="minorHAnsi"/>
        </w:rPr>
      </w:pPr>
      <w:r>
        <w:rPr>
          <w:rFonts w:cstheme="minorHAnsi"/>
        </w:rPr>
        <w:t>Δεκτοί</w:t>
      </w:r>
      <w:r w:rsidR="007B117C" w:rsidRPr="007B117C">
        <w:rPr>
          <w:rFonts w:cstheme="minorHAnsi"/>
        </w:rPr>
        <w:t xml:space="preserve"> γίνονται όλοι οι ενδιαφερόμενοι οικονομικοί φορείς (φυσικά ή νομικά πρόσωπα ή συμπράξεις αυτών) εφόσον τα ίδια ή τα μέλη τους είναι εγγεγραμμένα στα Ελληνικά Μητρώα Μελετητών ή Γραφείων Εταιριών Μελετών και συγκεκριμένα δραστηριοποιούνται στην εκπόνηση μελετών της κατηγορίας 16 (Μελέτη Τοπογραφίας) με ελάχιστη Τάξη Πτυχίου </w:t>
      </w:r>
      <w:r w:rsidR="007B117C" w:rsidRPr="007B117C">
        <w:rPr>
          <w:rFonts w:cstheme="minorHAnsi"/>
          <w:lang w:val="en-US"/>
        </w:rPr>
        <w:t>A</w:t>
      </w:r>
      <w:r w:rsidR="007B117C" w:rsidRPr="007B117C">
        <w:rPr>
          <w:rFonts w:cstheme="minorHAnsi"/>
        </w:rPr>
        <w:t xml:space="preserve">΄. Σημειώνεται ότι για την έγκυρη συμμετοχή των Εταιρειών / Γραφείων Μελετών, πρέπει να είναι σε ισχύ κατά την ημερομηνία </w:t>
      </w:r>
      <w:r w:rsidR="00CC4734">
        <w:rPr>
          <w:rFonts w:cstheme="minorHAnsi"/>
        </w:rPr>
        <w:t xml:space="preserve">της απευθείας ανάθεσης </w:t>
      </w:r>
      <w:r w:rsidR="007B117C" w:rsidRPr="007B117C">
        <w:rPr>
          <w:rFonts w:cstheme="minorHAnsi"/>
        </w:rPr>
        <w:t xml:space="preserve"> το εταιρικό πτυχίο. Σε αντίθετη περίπτωση η διαγωνιζόμενη εταιρεία / γραφείο μελετών αποκλείεται.</w:t>
      </w:r>
    </w:p>
    <w:p w:rsidR="007B117C" w:rsidRPr="007B117C" w:rsidRDefault="007B117C" w:rsidP="007B117C">
      <w:pPr>
        <w:spacing w:line="240" w:lineRule="auto"/>
        <w:jc w:val="both"/>
        <w:rPr>
          <w:rFonts w:cstheme="minorHAnsi"/>
        </w:rPr>
      </w:pPr>
      <w:r w:rsidRPr="007B117C">
        <w:rPr>
          <w:rFonts w:cstheme="minorHAnsi"/>
          <w:b/>
          <w:bCs/>
          <w:i/>
          <w:iCs/>
        </w:rPr>
        <w:t> </w:t>
      </w:r>
      <w:r w:rsidR="00921588" w:rsidRPr="00921588">
        <w:rPr>
          <w:rFonts w:cstheme="minorHAnsi"/>
          <w:b/>
          <w:bCs/>
          <w:i/>
          <w:iCs/>
        </w:rPr>
        <w:t xml:space="preserve">Αποκλείονται από την διαδικασία όσοι υποψήφιοι δεν πληρούν τις προϋποθέσεις του άρθρου 73 Ν 4412/2016 ως ισχύει. </w:t>
      </w:r>
    </w:p>
    <w:p w:rsidR="007B117C" w:rsidRPr="007B117C" w:rsidRDefault="007B117C" w:rsidP="007B117C">
      <w:pPr>
        <w:spacing w:line="240" w:lineRule="auto"/>
        <w:jc w:val="both"/>
        <w:rPr>
          <w:rFonts w:cstheme="minorHAnsi"/>
        </w:rPr>
      </w:pPr>
      <w:r w:rsidRPr="007B117C">
        <w:rPr>
          <w:rFonts w:cstheme="minorHAnsi"/>
          <w:b/>
          <w:bCs/>
        </w:rPr>
        <w:t>Προϋποθέσεις Ειδικής Τεχνικής και Επαγγελματικής Ικανότητας</w:t>
      </w:r>
      <w:r w:rsidRPr="007B117C">
        <w:rPr>
          <w:rFonts w:cstheme="minorHAnsi"/>
          <w:b/>
          <w:bCs/>
        </w:rPr>
        <w:br/>
      </w:r>
      <w:r w:rsidRPr="007B117C">
        <w:rPr>
          <w:rFonts w:cstheme="minorHAnsi"/>
        </w:rPr>
        <w:t xml:space="preserve">Κάθε </w:t>
      </w:r>
      <w:r w:rsidR="0051773D">
        <w:rPr>
          <w:rFonts w:cstheme="minorHAnsi"/>
        </w:rPr>
        <w:t xml:space="preserve">Συμμετέχων </w:t>
      </w:r>
      <w:r w:rsidRPr="007B117C">
        <w:rPr>
          <w:rFonts w:cstheme="minorHAnsi"/>
        </w:rPr>
        <w:t xml:space="preserve"> που πληροί τις ανωτέρω προϋποθέσεις, για να μην αποκλειστεί από την διαδικασία, οφείλει να διαθέτει και ειδική τεχνική και επαγγελματική ικανότητα.</w:t>
      </w:r>
    </w:p>
    <w:p w:rsidR="007B117C" w:rsidRPr="007B117C" w:rsidRDefault="007B117C" w:rsidP="007B117C">
      <w:pPr>
        <w:spacing w:line="240" w:lineRule="auto"/>
        <w:jc w:val="both"/>
        <w:rPr>
          <w:rFonts w:cstheme="minorHAnsi"/>
        </w:rPr>
      </w:pPr>
      <w:r w:rsidRPr="007B117C">
        <w:rPr>
          <w:rFonts w:cstheme="minorHAnsi"/>
          <w:b/>
          <w:bCs/>
        </w:rPr>
        <w:t>Η ειδική τεχνική ικανότητα αποδεικνύεται από την εκπόνηση παρόμοιων με την υπό ανάθεση μελέτη, οι οποίες εκτελέστηκαν με συμβάσεις του Διαγωνιζόμενου, καθώς και από το μελετητικό δυναμικό του ως εξής:</w:t>
      </w:r>
    </w:p>
    <w:p w:rsidR="007B117C" w:rsidRPr="007B117C" w:rsidRDefault="007B117C" w:rsidP="007B117C">
      <w:pPr>
        <w:spacing w:line="240" w:lineRule="auto"/>
        <w:jc w:val="both"/>
        <w:rPr>
          <w:rFonts w:cstheme="minorHAnsi"/>
        </w:rPr>
      </w:pPr>
      <w:r w:rsidRPr="00921588">
        <w:rPr>
          <w:rFonts w:cstheme="minorHAnsi"/>
          <w:b/>
          <w:bCs/>
        </w:rPr>
        <w:t>Α</w:t>
      </w:r>
      <w:r w:rsidRPr="007B117C">
        <w:rPr>
          <w:rFonts w:cstheme="minorHAnsi"/>
          <w:b/>
          <w:bCs/>
        </w:rPr>
        <w:t>.</w:t>
      </w:r>
      <w:r w:rsidRPr="007B117C">
        <w:rPr>
          <w:rFonts w:cstheme="minorHAnsi"/>
        </w:rPr>
        <w:t> Να έχει εκπονήσει επιτυχώς τουλάχιστον τρεις (3) τοπογραφικές μελέτες ή υπηρεσίες παρόμοιας φύσης εντός της τελευταίας πενταετίας πριν την ημέρα της υποβολής των προσφορών,</w:t>
      </w:r>
    </w:p>
    <w:p w:rsidR="007B117C" w:rsidRPr="007B117C" w:rsidRDefault="007B117C" w:rsidP="007B117C">
      <w:pPr>
        <w:spacing w:line="240" w:lineRule="auto"/>
        <w:jc w:val="both"/>
        <w:rPr>
          <w:rFonts w:cstheme="minorHAnsi"/>
        </w:rPr>
      </w:pPr>
      <w:r w:rsidRPr="00921588">
        <w:rPr>
          <w:rFonts w:cstheme="minorHAnsi"/>
          <w:b/>
          <w:bCs/>
        </w:rPr>
        <w:t>Β</w:t>
      </w:r>
      <w:r w:rsidRPr="007B117C">
        <w:rPr>
          <w:rFonts w:cstheme="minorHAnsi"/>
          <w:b/>
          <w:bCs/>
        </w:rPr>
        <w:t>.</w:t>
      </w:r>
      <w:r w:rsidRPr="007B117C">
        <w:rPr>
          <w:rFonts w:cstheme="minorHAnsi"/>
        </w:rPr>
        <w:t xml:space="preserve"> Να κατέχει πιστοποίηση ποιότητας κατά το πρότυπο ISO 9001:2015 στο πεδίο μελέτης τοπογραφικών μελετών. </w:t>
      </w:r>
    </w:p>
    <w:p w:rsidR="007B117C" w:rsidRPr="007B117C" w:rsidRDefault="007B117C" w:rsidP="007B117C">
      <w:pPr>
        <w:spacing w:line="240" w:lineRule="auto"/>
        <w:jc w:val="both"/>
        <w:rPr>
          <w:rFonts w:cstheme="minorHAnsi"/>
        </w:rPr>
      </w:pPr>
      <w:r w:rsidRPr="007B117C">
        <w:rPr>
          <w:rFonts w:cstheme="minorHAnsi"/>
        </w:rPr>
        <w:t xml:space="preserve">Το προσωπικό της ομάδας μελέτης που θα συμμετέχει στην εκπόνηση των </w:t>
      </w:r>
      <w:r w:rsidRPr="00921588">
        <w:rPr>
          <w:rFonts w:cstheme="minorHAnsi"/>
        </w:rPr>
        <w:t>αποτυπώσεων</w:t>
      </w:r>
      <w:r w:rsidRPr="007B117C">
        <w:rPr>
          <w:rFonts w:cstheme="minorHAnsi"/>
        </w:rPr>
        <w:t xml:space="preserve"> προς εκτέλεση του αντικειμένου της συναφθησομένης Σύμβασης δεν επιτρέπεται να αλλάξει, χωρίς την έγγραφη άδεια </w:t>
      </w:r>
      <w:r w:rsidRPr="00921588">
        <w:rPr>
          <w:rFonts w:cstheme="minorHAnsi"/>
        </w:rPr>
        <w:t>της ΑΕΔΙΚ</w:t>
      </w:r>
      <w:r w:rsidRPr="007B117C">
        <w:rPr>
          <w:rFonts w:cstheme="minorHAnsi"/>
        </w:rPr>
        <w:t xml:space="preserve">. Τα στοιχεία σχετικά με το προσωπικό που προτείνει ο υποψήφιος </w:t>
      </w:r>
      <w:r w:rsidRPr="00921588">
        <w:rPr>
          <w:rFonts w:cstheme="minorHAnsi"/>
        </w:rPr>
        <w:t xml:space="preserve">ανάδοχος </w:t>
      </w:r>
      <w:r w:rsidR="00FC2903">
        <w:rPr>
          <w:rFonts w:cstheme="minorHAnsi"/>
        </w:rPr>
        <w:t>δύναται να</w:t>
      </w:r>
      <w:r w:rsidRPr="007B117C">
        <w:rPr>
          <w:rFonts w:cstheme="minorHAnsi"/>
        </w:rPr>
        <w:t xml:space="preserve"> ελεγχθούν, προς επιβεβαίωση.</w:t>
      </w:r>
    </w:p>
    <w:p w:rsidR="007B117C" w:rsidRPr="007B117C" w:rsidRDefault="007B117C" w:rsidP="007B117C">
      <w:pPr>
        <w:spacing w:line="240" w:lineRule="auto"/>
        <w:jc w:val="both"/>
        <w:rPr>
          <w:rFonts w:cstheme="minorHAnsi"/>
        </w:rPr>
      </w:pPr>
      <w:r w:rsidRPr="007B117C">
        <w:rPr>
          <w:rFonts w:cstheme="minorHAnsi"/>
        </w:rPr>
        <w:t xml:space="preserve">Όλες οι τοπογραφικές εργασίες θα εκτελεστούν σύμφωνα με τις «Τεχνικές Προδιαγραφές Γεωδαιτικών, Τοπογραφικών, Κτηματολογικών και Χαρτογραφικών Εργασιών» του Π.Δ.696/74 καθώς και σύμφωνα με τις τεχνικές οδηγίες που θα δοθούν από την </w:t>
      </w:r>
      <w:r w:rsidRPr="00921588">
        <w:rPr>
          <w:rFonts w:cstheme="minorHAnsi"/>
        </w:rPr>
        <w:t>ΑΕΔΙΚ</w:t>
      </w:r>
      <w:r w:rsidRPr="007B117C">
        <w:rPr>
          <w:rFonts w:cstheme="minorHAnsi"/>
        </w:rPr>
        <w:t xml:space="preserve">. </w:t>
      </w:r>
    </w:p>
    <w:p w:rsidR="007B117C" w:rsidRPr="00921588" w:rsidRDefault="007B117C" w:rsidP="00CF64E2">
      <w:pPr>
        <w:spacing w:line="240" w:lineRule="auto"/>
        <w:jc w:val="both"/>
        <w:rPr>
          <w:rFonts w:cstheme="minorHAnsi"/>
        </w:rPr>
      </w:pPr>
      <w:r w:rsidRPr="00921588">
        <w:rPr>
          <w:rFonts w:cstheme="minorHAnsi"/>
        </w:rPr>
        <w:t xml:space="preserve">Πάντα τα ανωτέρω στοιχεία συμμετοχής πρέπει να αποδεικνύονται από τους υποψηφίους δια σχετικών εγγράφων που αποτελούν μέρος της Προσφοράς. </w:t>
      </w:r>
    </w:p>
    <w:p w:rsidR="007B117C" w:rsidRPr="00921588" w:rsidRDefault="007B117C" w:rsidP="00505DF8">
      <w:pPr>
        <w:spacing w:line="240" w:lineRule="auto"/>
        <w:jc w:val="both"/>
        <w:rPr>
          <w:rFonts w:cstheme="minorHAnsi"/>
          <w:u w:val="single"/>
        </w:rPr>
      </w:pPr>
    </w:p>
    <w:p w:rsidR="007B117C" w:rsidRPr="00921588" w:rsidRDefault="007B117C" w:rsidP="00505DF8">
      <w:pPr>
        <w:spacing w:line="240" w:lineRule="auto"/>
        <w:jc w:val="both"/>
        <w:rPr>
          <w:rFonts w:cstheme="minorHAnsi"/>
          <w:b/>
          <w:bCs/>
        </w:rPr>
      </w:pPr>
      <w:r w:rsidRPr="00921588">
        <w:rPr>
          <w:rFonts w:cstheme="minorHAnsi"/>
          <w:b/>
          <w:bCs/>
        </w:rPr>
        <w:t xml:space="preserve">Άρθρο 3: ΑΠΟΣΦΡΑΓΙΣΗ – ΑΞΙΟΛΟΓΗΣΗ </w:t>
      </w:r>
    </w:p>
    <w:p w:rsidR="007B117C" w:rsidRPr="00921588" w:rsidRDefault="007B117C" w:rsidP="007B117C">
      <w:pPr>
        <w:pStyle w:val="Standarduser"/>
        <w:jc w:val="both"/>
        <w:rPr>
          <w:rFonts w:asciiTheme="minorHAnsi" w:eastAsia="Calibri" w:hAnsiTheme="minorHAnsi" w:cstheme="minorHAnsi"/>
          <w:color w:val="000000"/>
          <w:sz w:val="22"/>
          <w:szCs w:val="22"/>
          <w:lang w:val="el-GR" w:eastAsia="ar-SA"/>
        </w:rPr>
      </w:pPr>
    </w:p>
    <w:p w:rsidR="007B117C" w:rsidRPr="00921588" w:rsidRDefault="007B117C" w:rsidP="007B117C">
      <w:pPr>
        <w:pStyle w:val="Standarduser"/>
        <w:jc w:val="both"/>
        <w:rPr>
          <w:rFonts w:asciiTheme="minorHAnsi" w:hAnsiTheme="minorHAnsi" w:cstheme="minorHAnsi"/>
          <w:sz w:val="22"/>
          <w:szCs w:val="22"/>
          <w:lang w:val="el-GR"/>
        </w:rPr>
      </w:pPr>
      <w:r w:rsidRPr="00921588">
        <w:rPr>
          <w:rFonts w:asciiTheme="minorHAnsi" w:eastAsia="Calibri" w:hAnsiTheme="minorHAnsi" w:cstheme="minorHAnsi"/>
          <w:color w:val="000000"/>
          <w:sz w:val="22"/>
          <w:szCs w:val="22"/>
          <w:lang w:val="el-GR" w:eastAsia="ar-SA"/>
        </w:rPr>
        <w:t>Κατά την ως άνω ημερομηνία η Επιτροπή Διαγωνισμού της ΑΕΔΙΚ προβαίνει σε αποσφράγιση του ΦΑΚΕΛΟΥ Προσφορ</w:t>
      </w:r>
      <w:r w:rsidR="00BB4D83" w:rsidRPr="00921588">
        <w:rPr>
          <w:rFonts w:asciiTheme="minorHAnsi" w:eastAsia="Calibri" w:hAnsiTheme="minorHAnsi" w:cstheme="minorHAnsi"/>
          <w:color w:val="000000"/>
          <w:sz w:val="22"/>
          <w:szCs w:val="22"/>
          <w:lang w:val="el-GR" w:eastAsia="ar-SA"/>
        </w:rPr>
        <w:t>άς που περιλαμβάνει</w:t>
      </w:r>
      <w:r w:rsidRPr="00921588">
        <w:rPr>
          <w:rFonts w:asciiTheme="minorHAnsi" w:eastAsia="Calibri" w:hAnsiTheme="minorHAnsi" w:cstheme="minorHAnsi"/>
          <w:color w:val="000000"/>
          <w:sz w:val="22"/>
          <w:szCs w:val="22"/>
          <w:lang w:val="el-GR" w:eastAsia="ar-SA"/>
        </w:rPr>
        <w:t xml:space="preserve"> υποφακέλου «Δικαιολογητικά Συμμετοχής» και του υποφακέλου “Οικονομική Προσφορά”. </w:t>
      </w:r>
    </w:p>
    <w:p w:rsidR="00BB4D83" w:rsidRPr="00921588" w:rsidRDefault="00BB4D83" w:rsidP="007B117C">
      <w:pPr>
        <w:pStyle w:val="Standarduser"/>
        <w:jc w:val="both"/>
        <w:rPr>
          <w:rFonts w:asciiTheme="minorHAnsi" w:hAnsiTheme="minorHAnsi" w:cstheme="minorHAnsi"/>
          <w:sz w:val="22"/>
          <w:szCs w:val="22"/>
          <w:lang w:val="el-GR"/>
        </w:rPr>
      </w:pPr>
    </w:p>
    <w:p w:rsidR="007B117C" w:rsidRPr="00921588" w:rsidRDefault="007B117C" w:rsidP="007B117C">
      <w:pPr>
        <w:pStyle w:val="Standarduser"/>
        <w:jc w:val="both"/>
        <w:rPr>
          <w:rFonts w:asciiTheme="minorHAnsi" w:hAnsiTheme="minorHAnsi" w:cstheme="minorHAnsi"/>
          <w:color w:val="000000"/>
          <w:sz w:val="22"/>
          <w:szCs w:val="22"/>
          <w:lang w:val="el-GR"/>
        </w:rPr>
      </w:pPr>
      <w:r w:rsidRPr="00921588">
        <w:rPr>
          <w:rFonts w:asciiTheme="minorHAnsi" w:hAnsiTheme="minorHAnsi" w:cstheme="minorHAnsi"/>
          <w:sz w:val="22"/>
          <w:szCs w:val="22"/>
          <w:lang w:val="el-GR"/>
        </w:rPr>
        <w:t xml:space="preserve"> </w:t>
      </w:r>
      <w:r w:rsidRPr="00921588">
        <w:rPr>
          <w:rFonts w:asciiTheme="minorHAnsi" w:eastAsia="Calibri" w:hAnsiTheme="minorHAnsi" w:cstheme="minorHAnsi"/>
          <w:color w:val="000000"/>
          <w:sz w:val="22"/>
          <w:szCs w:val="22"/>
          <w:lang w:val="el-GR" w:eastAsia="ar-SA"/>
        </w:rPr>
        <w:t>Ακολούθως, η</w:t>
      </w:r>
      <w:r w:rsidRPr="00921588">
        <w:rPr>
          <w:rFonts w:asciiTheme="minorHAnsi" w:hAnsiTheme="minorHAnsi" w:cstheme="minorHAnsi"/>
          <w:sz w:val="22"/>
          <w:szCs w:val="22"/>
          <w:lang w:val="el-GR"/>
        </w:rPr>
        <w:t xml:space="preserve"> Επιτροπή Διαγωνισμού προβαίνει, κατά σειρά μειοδοσίας, σε έλεγχο της  προσφερόμενης τιμής.  Όλες οι οικονομικές προσφορές, μετά τις τυχόν αναγκαίες διορθώσεις, καταχωρίζονται, κατά τη σειρά μειοδοσίας, στο πρακτικό της επιτροπής, το οποίο και υπογράφεται από τα μέλη της.</w:t>
      </w:r>
    </w:p>
    <w:p w:rsidR="007B117C" w:rsidRPr="00921588" w:rsidRDefault="007B117C" w:rsidP="007B117C">
      <w:pPr>
        <w:pStyle w:val="11"/>
        <w:spacing w:line="240" w:lineRule="auto"/>
        <w:jc w:val="both"/>
        <w:rPr>
          <w:rFonts w:asciiTheme="minorHAnsi" w:hAnsiTheme="minorHAnsi" w:cstheme="minorHAnsi"/>
        </w:rPr>
      </w:pPr>
    </w:p>
    <w:p w:rsidR="007B117C" w:rsidRPr="00921588" w:rsidRDefault="007B117C" w:rsidP="007B117C">
      <w:pPr>
        <w:pStyle w:val="Standard"/>
        <w:rPr>
          <w:rFonts w:asciiTheme="minorHAnsi" w:hAnsiTheme="minorHAnsi" w:cstheme="minorHAnsi"/>
          <w:sz w:val="22"/>
          <w:szCs w:val="22"/>
          <w:shd w:val="clear" w:color="auto" w:fill="FF99FF"/>
          <w:lang w:val="el-GR"/>
        </w:rPr>
      </w:pPr>
      <w:r w:rsidRPr="00921588">
        <w:rPr>
          <w:rFonts w:asciiTheme="minorHAnsi" w:hAnsiTheme="minorHAnsi" w:cstheme="minorHAnsi"/>
          <w:sz w:val="22"/>
          <w:szCs w:val="22"/>
          <w:lang w:val="el-GR"/>
        </w:rPr>
        <w:t>Στη συνέχεια, η Επιτροπή Διαγωνισμού</w:t>
      </w:r>
      <w:r w:rsidR="003D47C8">
        <w:rPr>
          <w:rFonts w:asciiTheme="minorHAnsi" w:hAnsiTheme="minorHAnsi" w:cstheme="minorHAnsi"/>
          <w:sz w:val="22"/>
          <w:szCs w:val="22"/>
          <w:lang w:val="el-GR"/>
        </w:rPr>
        <w:t xml:space="preserve"> της ΑΕΔΙΚ</w:t>
      </w:r>
      <w:r w:rsidRPr="00921588">
        <w:rPr>
          <w:rFonts w:asciiTheme="minorHAnsi" w:hAnsiTheme="minorHAnsi" w:cstheme="minorHAnsi"/>
          <w:sz w:val="22"/>
          <w:szCs w:val="22"/>
          <w:lang w:val="el-GR"/>
        </w:rPr>
        <w:t>, την ίδια ημέρα, ελέγχει τα δικαιολογητικά συμμετοχής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η διαδικασία συνεχίζεται τις επόμενες εργάσιμες ημέρες.</w:t>
      </w:r>
    </w:p>
    <w:p w:rsidR="007B117C" w:rsidRPr="00921588" w:rsidRDefault="007B117C" w:rsidP="007B117C">
      <w:pPr>
        <w:pStyle w:val="Standard"/>
        <w:rPr>
          <w:rFonts w:asciiTheme="minorHAnsi" w:hAnsiTheme="minorHAnsi" w:cstheme="minorHAnsi"/>
          <w:sz w:val="22"/>
          <w:szCs w:val="22"/>
          <w:shd w:val="clear" w:color="auto" w:fill="FF99FF"/>
          <w:lang w:val="el-GR"/>
        </w:rPr>
      </w:pPr>
    </w:p>
    <w:p w:rsidR="007B117C" w:rsidRPr="00921588" w:rsidRDefault="00BB4D83" w:rsidP="007B117C">
      <w:pPr>
        <w:pStyle w:val="Standard"/>
        <w:rPr>
          <w:rFonts w:asciiTheme="minorHAnsi" w:hAnsiTheme="minorHAnsi" w:cstheme="minorHAnsi"/>
          <w:sz w:val="22"/>
          <w:szCs w:val="22"/>
          <w:lang w:val="el-GR"/>
        </w:rPr>
      </w:pPr>
      <w:r w:rsidRPr="00921588">
        <w:rPr>
          <w:rFonts w:asciiTheme="minorHAnsi" w:hAnsiTheme="minorHAnsi" w:cstheme="minorHAnsi"/>
          <w:sz w:val="22"/>
          <w:szCs w:val="22"/>
          <w:lang w:val="el-GR"/>
        </w:rPr>
        <w:t xml:space="preserve"> </w:t>
      </w:r>
      <w:r w:rsidR="007B117C" w:rsidRPr="00921588">
        <w:rPr>
          <w:rFonts w:asciiTheme="minorHAnsi" w:hAnsiTheme="minorHAnsi" w:cstheme="minorHAnsi"/>
          <w:sz w:val="22"/>
          <w:szCs w:val="22"/>
          <w:lang w:val="el-GR"/>
        </w:rPr>
        <w:t xml:space="preserve">Η Επιτροπή Διαγωνισμού ολοκληρώνει τη σύνταξη του σχετικού πρακτικού με το αποτέλεσμα της διαδικασίας, με το οποίο εισηγείται </w:t>
      </w:r>
      <w:r w:rsidRPr="00921588">
        <w:rPr>
          <w:rFonts w:asciiTheme="minorHAnsi" w:hAnsiTheme="minorHAnsi" w:cstheme="minorHAnsi"/>
          <w:sz w:val="22"/>
          <w:szCs w:val="22"/>
          <w:lang w:val="el-GR"/>
        </w:rPr>
        <w:t xml:space="preserve">ή προβαίνει στην </w:t>
      </w:r>
      <w:r w:rsidR="007B117C" w:rsidRPr="00921588">
        <w:rPr>
          <w:rFonts w:asciiTheme="minorHAnsi" w:hAnsiTheme="minorHAnsi" w:cstheme="minorHAnsi"/>
          <w:sz w:val="22"/>
          <w:szCs w:val="22"/>
          <w:lang w:val="el-GR"/>
        </w:rPr>
        <w:t>ανάθεση της σύμβασης στον μειοδότη (ή τη ματαίωση της διαδικασίας)</w:t>
      </w:r>
      <w:r w:rsidRPr="00921588">
        <w:rPr>
          <w:rFonts w:asciiTheme="minorHAnsi" w:hAnsiTheme="minorHAnsi" w:cstheme="minorHAnsi"/>
          <w:sz w:val="22"/>
          <w:szCs w:val="22"/>
          <w:lang w:val="el-GR"/>
        </w:rPr>
        <w:t>.</w:t>
      </w:r>
      <w:r w:rsidR="007B117C" w:rsidRPr="00921588">
        <w:rPr>
          <w:rFonts w:asciiTheme="minorHAnsi" w:hAnsiTheme="minorHAnsi" w:cstheme="minorHAnsi"/>
          <w:sz w:val="22"/>
          <w:szCs w:val="22"/>
          <w:lang w:val="el-GR"/>
        </w:rPr>
        <w:t xml:space="preserve"> </w:t>
      </w:r>
    </w:p>
    <w:p w:rsidR="007B117C" w:rsidRPr="00921588" w:rsidRDefault="007B117C" w:rsidP="007B117C">
      <w:pPr>
        <w:pStyle w:val="Standard"/>
        <w:rPr>
          <w:rFonts w:asciiTheme="minorHAnsi" w:hAnsiTheme="minorHAnsi" w:cstheme="minorHAnsi"/>
          <w:sz w:val="22"/>
          <w:szCs w:val="22"/>
          <w:lang w:val="el-GR"/>
        </w:rPr>
      </w:pPr>
    </w:p>
    <w:p w:rsidR="007B117C" w:rsidRPr="00921588" w:rsidRDefault="007B117C" w:rsidP="007B117C">
      <w:pPr>
        <w:pStyle w:val="Standard"/>
        <w:rPr>
          <w:rFonts w:asciiTheme="minorHAnsi" w:hAnsiTheme="minorHAnsi" w:cstheme="minorHAnsi"/>
          <w:sz w:val="22"/>
          <w:szCs w:val="22"/>
          <w:lang w:val="el-GR"/>
        </w:rPr>
      </w:pPr>
      <w:r w:rsidRPr="00921588">
        <w:rPr>
          <w:rFonts w:asciiTheme="minorHAnsi" w:hAnsiTheme="minorHAnsi" w:cstheme="minorHAnsi"/>
          <w:sz w:val="22"/>
          <w:szCs w:val="22"/>
          <w:lang w:val="el-GR"/>
        </w:rPr>
        <w:t xml:space="preserve">θ) Στη συνέχεια, η </w:t>
      </w:r>
      <w:r w:rsidR="00BB4D83" w:rsidRPr="00921588">
        <w:rPr>
          <w:rFonts w:asciiTheme="minorHAnsi" w:hAnsiTheme="minorHAnsi" w:cstheme="minorHAnsi"/>
          <w:sz w:val="22"/>
          <w:szCs w:val="22"/>
          <w:lang w:val="el-GR"/>
        </w:rPr>
        <w:t xml:space="preserve">ΑΕΔΙΚ </w:t>
      </w:r>
      <w:r w:rsidRPr="00921588">
        <w:rPr>
          <w:rFonts w:asciiTheme="minorHAnsi" w:hAnsiTheme="minorHAnsi" w:cstheme="minorHAnsi"/>
          <w:sz w:val="22"/>
          <w:szCs w:val="22"/>
          <w:lang w:val="el-GR"/>
        </w:rPr>
        <w:t>κοινοποιεί την απόφαση έγκρισης του πρακτικού σε όλους τους προσφέροντες και παρέχει πρόσβαση στα υποβληθέντα στοιχεία των λοιπών συμμετεχόντων. Κατά της απόφασης αυτής χωρεί ένσταση, κατά τα οριζόμενα στο</w:t>
      </w:r>
      <w:r w:rsidR="00BB4D83" w:rsidRPr="00921588">
        <w:rPr>
          <w:rFonts w:asciiTheme="minorHAnsi" w:hAnsiTheme="minorHAnsi" w:cstheme="minorHAnsi"/>
          <w:sz w:val="22"/>
          <w:szCs w:val="22"/>
          <w:lang w:val="el-GR"/>
        </w:rPr>
        <w:t xml:space="preserve"> Ν4412/2016 ως ισχύει</w:t>
      </w:r>
      <w:r w:rsidRPr="00921588">
        <w:rPr>
          <w:rFonts w:asciiTheme="minorHAnsi" w:hAnsiTheme="minorHAnsi" w:cstheme="minorHAnsi"/>
          <w:sz w:val="22"/>
          <w:szCs w:val="22"/>
          <w:lang w:val="el-GR"/>
        </w:rPr>
        <w:t>.</w:t>
      </w:r>
    </w:p>
    <w:p w:rsidR="007B117C" w:rsidRPr="00921588" w:rsidRDefault="007B117C" w:rsidP="007B117C">
      <w:pPr>
        <w:pStyle w:val="Standard"/>
        <w:rPr>
          <w:rFonts w:asciiTheme="minorHAnsi" w:hAnsiTheme="minorHAnsi" w:cstheme="minorHAnsi"/>
          <w:sz w:val="22"/>
          <w:szCs w:val="22"/>
          <w:lang w:val="el-GR"/>
        </w:rPr>
      </w:pPr>
    </w:p>
    <w:p w:rsidR="00BB4D83" w:rsidRPr="00BB4D83" w:rsidRDefault="00BB4D83" w:rsidP="00BB4D83">
      <w:pPr>
        <w:spacing w:line="240" w:lineRule="auto"/>
        <w:jc w:val="both"/>
        <w:rPr>
          <w:rFonts w:cstheme="minorHAnsi"/>
        </w:rPr>
      </w:pPr>
      <w:r w:rsidRPr="00BB4D83">
        <w:rPr>
          <w:rFonts w:cstheme="minorHAnsi"/>
          <w:b/>
        </w:rPr>
        <w:t xml:space="preserve">Άρθρο </w:t>
      </w:r>
      <w:r w:rsidRPr="00921588">
        <w:rPr>
          <w:rFonts w:cstheme="minorHAnsi"/>
          <w:b/>
        </w:rPr>
        <w:t>4</w:t>
      </w:r>
      <w:r w:rsidRPr="00BB4D83">
        <w:rPr>
          <w:rFonts w:cstheme="minorHAnsi"/>
          <w:b/>
        </w:rPr>
        <w:t>:  Πρόσκληση υποβολής δικαιολογητικών προσωρινού αναδόχου/  Κατακύρωση/  Πρόσκληση για υπογραφή σύμβασης</w:t>
      </w:r>
    </w:p>
    <w:p w:rsidR="00BB4D83" w:rsidRPr="00BB4D83" w:rsidRDefault="00BB4D83" w:rsidP="00BB4D83">
      <w:pPr>
        <w:spacing w:line="240" w:lineRule="auto"/>
        <w:jc w:val="both"/>
        <w:rPr>
          <w:rFonts w:cstheme="minorHAnsi"/>
          <w:u w:val="single"/>
        </w:rPr>
      </w:pPr>
    </w:p>
    <w:p w:rsidR="00BB4D83" w:rsidRPr="00BB4D83" w:rsidRDefault="00BB4D83" w:rsidP="00BB4D83">
      <w:pPr>
        <w:spacing w:line="240" w:lineRule="auto"/>
        <w:jc w:val="both"/>
        <w:rPr>
          <w:rFonts w:cstheme="minorHAnsi"/>
        </w:rPr>
      </w:pPr>
      <w:r w:rsidRPr="00BB4D83">
        <w:rPr>
          <w:rFonts w:cstheme="minorHAnsi"/>
        </w:rPr>
        <w:t xml:space="preserve">α) Μετά την αξιολόγηση των προσφορών, η </w:t>
      </w:r>
      <w:r w:rsidRPr="00921588">
        <w:rPr>
          <w:rFonts w:cstheme="minorHAnsi"/>
        </w:rPr>
        <w:t xml:space="preserve">ΑΕΔΙΚ </w:t>
      </w:r>
      <w:r w:rsidRPr="00BB4D83">
        <w:rPr>
          <w:rFonts w:cstheme="minorHAnsi"/>
        </w:rPr>
        <w:t>προσκαλεί</w:t>
      </w:r>
      <w:r w:rsidRPr="00921588">
        <w:rPr>
          <w:rFonts w:cstheme="minorHAnsi"/>
        </w:rPr>
        <w:t xml:space="preserve"> </w:t>
      </w:r>
      <w:r w:rsidRPr="00BB4D83">
        <w:rPr>
          <w:rFonts w:cstheme="minorHAnsi"/>
        </w:rPr>
        <w:t xml:space="preserve">τον προσωρινό ανάδοχο να υποβάλει εντός προθεσμίας </w:t>
      </w:r>
      <w:r w:rsidRPr="00921588">
        <w:rPr>
          <w:rFonts w:cstheme="minorHAnsi"/>
        </w:rPr>
        <w:t xml:space="preserve">δέκα ημερών </w:t>
      </w:r>
      <w:r w:rsidRPr="00BB4D83">
        <w:rPr>
          <w:rFonts w:cstheme="minorHAnsi"/>
        </w:rPr>
        <w:t>τα προβλεπόμενα στις κείμενες διατάξεις δικαιολογητικά προσωρινού αναδόχου και τα αποδεικτικά έγγραφα νομιμοποίησης</w:t>
      </w:r>
      <w:r w:rsidRPr="00921588">
        <w:rPr>
          <w:rFonts w:cstheme="minorHAnsi"/>
        </w:rPr>
        <w:t>.</w:t>
      </w:r>
    </w:p>
    <w:p w:rsidR="00BB4D83" w:rsidRPr="00BB4D83" w:rsidRDefault="00BB4D83" w:rsidP="00BB4D83">
      <w:pPr>
        <w:spacing w:line="240" w:lineRule="auto"/>
        <w:jc w:val="both"/>
        <w:rPr>
          <w:rFonts w:cstheme="minorHAnsi"/>
        </w:rPr>
      </w:pPr>
    </w:p>
    <w:p w:rsidR="00BB4D83" w:rsidRPr="00BB4D83" w:rsidRDefault="00BB4D83" w:rsidP="00BB4D83">
      <w:pPr>
        <w:spacing w:line="240" w:lineRule="auto"/>
        <w:jc w:val="both"/>
        <w:rPr>
          <w:rFonts w:cstheme="minorHAnsi"/>
        </w:rPr>
      </w:pPr>
      <w:r w:rsidRPr="00921588">
        <w:rPr>
          <w:rFonts w:cstheme="minorHAnsi"/>
        </w:rPr>
        <w:t>β</w:t>
      </w:r>
      <w:r w:rsidRPr="00BB4D83">
        <w:rPr>
          <w:rFonts w:cstheme="minorHAnsi"/>
        </w:rPr>
        <w:t xml:space="preserve">) Αν δεν υποβληθούν τα ως άνω δικαιολογητικά  ή υπάρχουν ελλείψεις σε αυτά που υποβλήθηκαν, παρέχεται προθεσμία στον προσωρινό ανάδοχο να τα υποβάλει ή να τα συμπληρώσει εντός πέντε (5) ημερών από την κοινοποίηση σχετικής ειδοποίησης σε αυτόν. Η </w:t>
      </w:r>
      <w:r w:rsidRPr="00921588">
        <w:rPr>
          <w:rFonts w:cstheme="minorHAnsi"/>
        </w:rPr>
        <w:t xml:space="preserve">ΑΕΔΙΚ </w:t>
      </w:r>
      <w:r w:rsidRPr="00BB4D83">
        <w:rPr>
          <w:rFonts w:cstheme="minorHAnsi"/>
        </w:rPr>
        <w:t>μπορεί να παρατείνει την ως άνω προθεσμία, εφόσον αιτιολογείται αυτό επαρκώς και κατ’ ανώτατο όριο για δεκαπέντε (15) επιπλέον ημέρες.</w:t>
      </w:r>
    </w:p>
    <w:p w:rsidR="00BB4D83" w:rsidRPr="00BB4D83" w:rsidRDefault="00BB4D83" w:rsidP="00BB4D83">
      <w:pPr>
        <w:spacing w:line="240" w:lineRule="auto"/>
        <w:jc w:val="both"/>
        <w:rPr>
          <w:rFonts w:cstheme="minorHAnsi"/>
        </w:rPr>
      </w:pPr>
      <w:r w:rsidRPr="00921588">
        <w:rPr>
          <w:rFonts w:cstheme="minorHAnsi"/>
        </w:rPr>
        <w:t xml:space="preserve">γ) </w:t>
      </w:r>
      <w:r w:rsidRPr="00BB4D83">
        <w:rPr>
          <w:rFonts w:cstheme="minorHAnsi"/>
        </w:rPr>
        <w:t>Αν, κατά τον έλεγχο των παραπάνω δικαιολογητικών, διαπιστωθεί ότι:</w:t>
      </w:r>
    </w:p>
    <w:p w:rsidR="00BB4D83" w:rsidRPr="00BB4D83" w:rsidRDefault="00BB4D83" w:rsidP="00BB4D83">
      <w:pPr>
        <w:spacing w:line="240" w:lineRule="auto"/>
        <w:jc w:val="both"/>
        <w:rPr>
          <w:rFonts w:cstheme="minorHAnsi"/>
        </w:rPr>
      </w:pPr>
      <w:r w:rsidRPr="00BB4D83">
        <w:rPr>
          <w:rFonts w:cstheme="minorHAnsi"/>
          <w:lang w:val="en-US"/>
        </w:rPr>
        <w:t>i</w:t>
      </w:r>
      <w:r w:rsidRPr="00BB4D83">
        <w:rPr>
          <w:rFonts w:cstheme="minorHAnsi"/>
        </w:rPr>
        <w:t>) τα στοιχεία που δηλώθηκαν με τ</w:t>
      </w:r>
      <w:r w:rsidRPr="00921588">
        <w:rPr>
          <w:rFonts w:cstheme="minorHAnsi"/>
        </w:rPr>
        <w:t>ην Προσφορά</w:t>
      </w:r>
      <w:r w:rsidRPr="00BB4D83">
        <w:rPr>
          <w:rFonts w:cstheme="minorHAnsi"/>
        </w:rPr>
        <w:t xml:space="preserve"> είναι ψευδή ή ανακριβή ή</w:t>
      </w:r>
    </w:p>
    <w:p w:rsidR="00BB4D83" w:rsidRPr="00BB4D83" w:rsidRDefault="00BB4D83" w:rsidP="00BB4D83">
      <w:pPr>
        <w:spacing w:line="240" w:lineRule="auto"/>
        <w:jc w:val="both"/>
        <w:rPr>
          <w:rFonts w:cstheme="minorHAnsi"/>
        </w:rPr>
      </w:pPr>
      <w:r w:rsidRPr="00BB4D83">
        <w:rPr>
          <w:rFonts w:cstheme="minorHAnsi"/>
          <w:lang w:val="en-US"/>
        </w:rPr>
        <w:t>ii</w:t>
      </w:r>
      <w:r w:rsidRPr="00BB4D83">
        <w:rPr>
          <w:rFonts w:cstheme="minorHAnsi"/>
        </w:rPr>
        <w:t>) αν δεν υποβληθούν στο προκαθορισμένο χρονικό διάστημα τα απαιτούμενα πρωτότυπα ή αντίγραφα, των παραπάνω δικαιολογητικών, ή</w:t>
      </w:r>
    </w:p>
    <w:p w:rsidR="00BB4D83" w:rsidRPr="00BB4D83" w:rsidRDefault="00BB4D83" w:rsidP="00BB4D83">
      <w:pPr>
        <w:spacing w:line="240" w:lineRule="auto"/>
        <w:jc w:val="both"/>
        <w:rPr>
          <w:rFonts w:cstheme="minorHAnsi"/>
        </w:rPr>
      </w:pPr>
      <w:r w:rsidRPr="00BB4D83">
        <w:rPr>
          <w:rFonts w:cstheme="minorHAnsi"/>
        </w:rPr>
        <w:t xml:space="preserve">iii) αν από τα δικαιολογητικά που υποβλήθηκαν νομίμως και εμπροθέσμως, δεν αποδεικνύονται οι όροι και οι προϋποθέσεις συμμετοχής σύμφωνα με </w:t>
      </w:r>
      <w:r w:rsidRPr="00921588">
        <w:rPr>
          <w:rFonts w:cstheme="minorHAnsi"/>
        </w:rPr>
        <w:t xml:space="preserve">τις διατάξεις </w:t>
      </w:r>
      <w:r w:rsidRPr="00BB4D83">
        <w:rPr>
          <w:rFonts w:cstheme="minorHAnsi"/>
        </w:rPr>
        <w:t>της παρούσας</w:t>
      </w:r>
      <w:r w:rsidRPr="00921588">
        <w:rPr>
          <w:rFonts w:cstheme="minorHAnsi"/>
        </w:rPr>
        <w:t>,</w:t>
      </w:r>
      <w:r w:rsidR="0072492D">
        <w:rPr>
          <w:rFonts w:cstheme="minorHAnsi"/>
        </w:rPr>
        <w:t xml:space="preserve"> </w:t>
      </w:r>
      <w:r w:rsidRPr="00BB4D83">
        <w:rPr>
          <w:rFonts w:cstheme="minorHAnsi"/>
        </w:rPr>
        <w:t>απορρίπτεται η προσφορά του προσωρινού αναδόχου</w:t>
      </w:r>
      <w:r w:rsidR="00434B84" w:rsidRPr="00921588">
        <w:rPr>
          <w:rFonts w:cstheme="minorHAnsi"/>
        </w:rPr>
        <w:t xml:space="preserve"> </w:t>
      </w:r>
      <w:r w:rsidRPr="00BB4D83">
        <w:rPr>
          <w:rFonts w:cstheme="minorHAnsi"/>
        </w:rPr>
        <w:t>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BB4D83" w:rsidRPr="00BB4D83" w:rsidRDefault="00BB4D83" w:rsidP="00BB4D83">
      <w:pPr>
        <w:spacing w:line="240" w:lineRule="auto"/>
        <w:jc w:val="both"/>
        <w:rPr>
          <w:rFonts w:cstheme="minorHAnsi"/>
        </w:rPr>
      </w:pPr>
    </w:p>
    <w:p w:rsidR="00434B84" w:rsidRPr="00921588" w:rsidRDefault="00434B84" w:rsidP="00434B84">
      <w:pPr>
        <w:rPr>
          <w:rFonts w:cstheme="minorHAnsi"/>
        </w:rPr>
      </w:pPr>
      <w:r w:rsidRPr="00921588">
        <w:rPr>
          <w:rFonts w:cstheme="minorHAnsi"/>
          <w:b/>
          <w:bCs/>
        </w:rPr>
        <w:t xml:space="preserve">Άρθρο 5: Συμπλήρωση – αποσαφήνιση πληροφοριών και δικαιολογητικών </w:t>
      </w:r>
    </w:p>
    <w:p w:rsidR="00434B84" w:rsidRPr="00921588" w:rsidRDefault="00434B84" w:rsidP="00434B84">
      <w:pPr>
        <w:ind w:left="720"/>
        <w:rPr>
          <w:rFonts w:cstheme="minorHAnsi"/>
        </w:rPr>
      </w:pPr>
    </w:p>
    <w:p w:rsidR="00434B84" w:rsidRPr="00921588" w:rsidRDefault="00434B84" w:rsidP="00434B84">
      <w:pPr>
        <w:pStyle w:val="Standard"/>
        <w:rPr>
          <w:rFonts w:asciiTheme="minorHAnsi" w:hAnsiTheme="minorHAnsi" w:cstheme="minorHAnsi"/>
          <w:color w:val="000000"/>
          <w:sz w:val="22"/>
          <w:szCs w:val="22"/>
          <w:lang w:val="el-GR"/>
        </w:rPr>
      </w:pPr>
      <w:r w:rsidRPr="00921588">
        <w:rPr>
          <w:rFonts w:asciiTheme="minorHAnsi" w:hAnsiTheme="minorHAnsi" w:cstheme="minorHAnsi"/>
          <w:sz w:val="22"/>
          <w:szCs w:val="22"/>
          <w:lang w:val="el-GR"/>
        </w:rPr>
        <w:t>Η ΑΕΔΙΚ μπορεί, κ</w:t>
      </w:r>
      <w:r w:rsidRPr="00921588">
        <w:rPr>
          <w:rFonts w:asciiTheme="minorHAnsi" w:hAnsiTheme="minorHAnsi" w:cstheme="minorHAnsi"/>
          <w:color w:val="000000"/>
          <w:sz w:val="22"/>
          <w:szCs w:val="22"/>
          <w:lang w:val="el-GR"/>
        </w:rPr>
        <w:t xml:space="preserve">ατά τη διαδικασία αξιολόγησης των προσφορών, </w:t>
      </w:r>
      <w:r w:rsidRPr="00921588">
        <w:rPr>
          <w:rFonts w:asciiTheme="minorHAnsi" w:hAnsiTheme="minorHAnsi" w:cstheme="minorHAnsi"/>
          <w:sz w:val="22"/>
          <w:szCs w:val="22"/>
          <w:lang w:val="el-GR"/>
        </w:rPr>
        <w:t>να καλέσει εγγράφως τους οικονομικούς φορείς να συμπληρώσουν ή να διευκρινίσουν</w:t>
      </w:r>
      <w:r w:rsidRPr="00921588">
        <w:rPr>
          <w:rFonts w:asciiTheme="minorHAnsi" w:hAnsiTheme="minorHAnsi" w:cstheme="minorHAnsi"/>
          <w:color w:val="000000"/>
          <w:sz w:val="22"/>
          <w:szCs w:val="22"/>
          <w:lang w:val="el-GR"/>
        </w:rPr>
        <w:t xml:space="preserve"> τα έγγραφα ή δικαιολογητικά που έχουν υποβάλει, συμπεριλαμβανομένης και της οικονομικής τους προσφοράς, μέσα σε εύλογη προθεσμία, η οποία δεν μπορεί να είναι μικρότερη από πέντε (5)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ΑΕΔΙΚ δεν λαμβάνεται υπόψη. </w:t>
      </w:r>
    </w:p>
    <w:p w:rsidR="00434B84" w:rsidRPr="00921588" w:rsidRDefault="00434B84" w:rsidP="00434B84">
      <w:pPr>
        <w:pStyle w:val="Standard"/>
        <w:rPr>
          <w:rFonts w:asciiTheme="minorHAnsi" w:hAnsiTheme="minorHAnsi" w:cstheme="minorHAnsi"/>
          <w:color w:val="000000"/>
          <w:sz w:val="22"/>
          <w:szCs w:val="22"/>
          <w:shd w:val="clear" w:color="auto" w:fill="FF99FF"/>
          <w:lang w:val="el-GR"/>
        </w:rPr>
      </w:pPr>
    </w:p>
    <w:p w:rsidR="00434B84" w:rsidRPr="00921588" w:rsidRDefault="00434B84" w:rsidP="00434B84">
      <w:pPr>
        <w:overflowPunct w:val="0"/>
        <w:autoSpaceDE w:val="0"/>
        <w:textAlignment w:val="baseline"/>
        <w:rPr>
          <w:rFonts w:cstheme="minorHAnsi"/>
        </w:rPr>
      </w:pPr>
    </w:p>
    <w:p w:rsidR="00434B84" w:rsidRPr="00921588" w:rsidRDefault="00434B84" w:rsidP="00434B84">
      <w:pPr>
        <w:pStyle w:val="4"/>
        <w:spacing w:after="280"/>
        <w:rPr>
          <w:rFonts w:asciiTheme="minorHAnsi" w:hAnsiTheme="minorHAnsi" w:cstheme="minorHAnsi"/>
          <w:b w:val="0"/>
          <w:color w:val="000000"/>
          <w:szCs w:val="22"/>
          <w:lang w:eastAsia="el-GR"/>
        </w:rPr>
      </w:pPr>
      <w:r w:rsidRPr="00921588">
        <w:rPr>
          <w:rFonts w:asciiTheme="minorHAnsi" w:hAnsiTheme="minorHAnsi" w:cstheme="minorHAnsi"/>
          <w:szCs w:val="22"/>
        </w:rPr>
        <w:t>Άρθρο 6: Σύναψη σύμβασης</w:t>
      </w:r>
    </w:p>
    <w:p w:rsidR="00434B84" w:rsidRPr="00921588" w:rsidRDefault="00434B84" w:rsidP="00434B84">
      <w:pPr>
        <w:pStyle w:val="4"/>
        <w:spacing w:after="280"/>
        <w:rPr>
          <w:rFonts w:asciiTheme="minorHAnsi" w:hAnsiTheme="minorHAnsi" w:cstheme="minorHAnsi"/>
          <w:b w:val="0"/>
          <w:bCs/>
          <w:szCs w:val="22"/>
        </w:rPr>
      </w:pPr>
      <w:r w:rsidRPr="00921588">
        <w:rPr>
          <w:rFonts w:asciiTheme="minorHAnsi" w:hAnsiTheme="minorHAnsi" w:cstheme="minorHAnsi"/>
          <w:b w:val="0"/>
          <w:color w:val="000000"/>
          <w:szCs w:val="22"/>
          <w:lang w:eastAsia="el-GR"/>
        </w:rPr>
        <w:t xml:space="preserve">6.1 Δια εγγράφου της ΑΕΔΙΚ </w:t>
      </w:r>
      <w:r w:rsidRPr="00921588">
        <w:rPr>
          <w:rFonts w:asciiTheme="minorHAnsi" w:hAnsiTheme="minorHAnsi" w:cstheme="minorHAnsi"/>
          <w:b w:val="0"/>
          <w:bCs/>
          <w:szCs w:val="22"/>
        </w:rPr>
        <w:t xml:space="preserve">κοινοποιείται η απόφαση κατακύρωσης στον προσωρινό ανάδοχο.  Με την ίδια απόφαση καλείται ο ανάδοχος να  προσέλθει σε ορισμένο τόπο και χρόνο για την υπογραφή του συμφωνητικού, θέτοντάς του η ΑΕΔΙΚ προθεσμία που δεν μπορεί να υπερβαίνει τις είκοσι (20) ημέρες,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 4412/2016.     </w:t>
      </w:r>
    </w:p>
    <w:p w:rsidR="00434B84" w:rsidRPr="00921588" w:rsidRDefault="00434B84" w:rsidP="00434B84">
      <w:pPr>
        <w:spacing w:before="280" w:after="280" w:line="276" w:lineRule="auto"/>
        <w:jc w:val="both"/>
        <w:rPr>
          <w:rFonts w:cstheme="minorHAnsi"/>
          <w:color w:val="000000"/>
          <w:lang w:eastAsia="ar-SA"/>
        </w:rPr>
      </w:pPr>
      <w:r w:rsidRPr="00921588">
        <w:rPr>
          <w:rFonts w:eastAsia="Cambria" w:cstheme="minorHAnsi"/>
          <w:color w:val="000000"/>
          <w:lang w:eastAsia="el-GR"/>
        </w:rPr>
        <w:t xml:space="preserve">6.2 </w:t>
      </w:r>
      <w:r w:rsidRPr="00921588">
        <w:rPr>
          <w:rFonts w:cstheme="minorHAnsi"/>
          <w:color w:val="000000"/>
          <w:lang w:eastAsia="ar-SA"/>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w:t>
      </w:r>
      <w:r w:rsidRPr="00921588">
        <w:rPr>
          <w:rFonts w:cstheme="minorHAnsi"/>
        </w:rPr>
        <w:t>κηρύσσεται έκπτωτος</w:t>
      </w:r>
      <w:r w:rsidRPr="00921588">
        <w:rPr>
          <w:rFonts w:cstheme="minorHAnsi"/>
          <w:color w:val="000000"/>
          <w:lang w:eastAsia="ar-SA"/>
        </w:rPr>
        <w:t xml:space="preserve"> και η κατακύρωση γίνεται 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434B84" w:rsidRPr="00921588" w:rsidRDefault="00434B84" w:rsidP="00434B84">
      <w:pPr>
        <w:pStyle w:val="4"/>
        <w:spacing w:after="280"/>
        <w:rPr>
          <w:rFonts w:asciiTheme="minorHAnsi" w:hAnsiTheme="minorHAnsi" w:cstheme="minorHAnsi"/>
          <w:szCs w:val="22"/>
        </w:rPr>
      </w:pPr>
    </w:p>
    <w:p w:rsidR="00434B84" w:rsidRPr="00921588" w:rsidRDefault="00434B84" w:rsidP="00434B84">
      <w:pPr>
        <w:pStyle w:val="4"/>
        <w:spacing w:after="280"/>
        <w:rPr>
          <w:rFonts w:asciiTheme="minorHAnsi" w:hAnsiTheme="minorHAnsi" w:cstheme="minorHAnsi"/>
          <w:iCs/>
          <w:szCs w:val="22"/>
        </w:rPr>
      </w:pPr>
      <w:r w:rsidRPr="00921588">
        <w:rPr>
          <w:rFonts w:asciiTheme="minorHAnsi" w:hAnsiTheme="minorHAnsi" w:cstheme="minorHAnsi"/>
          <w:szCs w:val="22"/>
        </w:rPr>
        <w:t>Άρθρο 7:  Έγγραφα της σύμβασης κατά το στάδιο της εκτέλεσης/ Σειρά ισχύος</w:t>
      </w:r>
    </w:p>
    <w:p w:rsidR="00434B84" w:rsidRPr="00921588" w:rsidRDefault="00434B84" w:rsidP="00434B84">
      <w:pPr>
        <w:pStyle w:val="para-1"/>
        <w:tabs>
          <w:tab w:val="clear" w:pos="1021"/>
          <w:tab w:val="left" w:pos="284"/>
          <w:tab w:val="left" w:pos="1276"/>
        </w:tabs>
        <w:ind w:left="0" w:firstLine="0"/>
        <w:rPr>
          <w:rFonts w:asciiTheme="minorHAnsi" w:hAnsiTheme="minorHAnsi" w:cstheme="minorHAnsi"/>
          <w:iCs/>
          <w:szCs w:val="22"/>
        </w:rPr>
      </w:pPr>
      <w:r w:rsidRPr="00921588">
        <w:rPr>
          <w:rFonts w:asciiTheme="minorHAnsi" w:hAnsiTheme="minorHAnsi" w:cstheme="minorHAnsi"/>
          <w:iCs/>
          <w:szCs w:val="22"/>
        </w:rPr>
        <w:t>Σχετικά με την υπογραφή της σύμβασης, ισχύουν τα προβλεπόμενα στην παρ. 5 άρθρου 105 και 182 του ν. 4412/2016.</w:t>
      </w:r>
    </w:p>
    <w:p w:rsidR="00434B84" w:rsidRPr="00921588" w:rsidRDefault="00434B84" w:rsidP="00434B84">
      <w:pPr>
        <w:pStyle w:val="para-1"/>
        <w:tabs>
          <w:tab w:val="clear" w:pos="1021"/>
          <w:tab w:val="left" w:pos="284"/>
          <w:tab w:val="left" w:pos="1276"/>
        </w:tabs>
        <w:spacing w:after="280"/>
        <w:ind w:left="0" w:firstLine="0"/>
        <w:rPr>
          <w:rFonts w:asciiTheme="minorHAnsi" w:hAnsiTheme="minorHAnsi" w:cstheme="minorHAnsi"/>
          <w:szCs w:val="22"/>
        </w:rPr>
      </w:pPr>
      <w:r w:rsidRPr="00921588">
        <w:rPr>
          <w:rFonts w:asciiTheme="minorHAnsi" w:hAnsiTheme="minorHAnsi" w:cstheme="minorHAnsi"/>
          <w:iCs/>
          <w:szCs w:val="22"/>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 η σειρά ισχύος καθορίζεται  ως κατωτέρω:</w:t>
      </w:r>
    </w:p>
    <w:p w:rsidR="00434B84" w:rsidRDefault="00434B84" w:rsidP="00434B84">
      <w:pPr>
        <w:pStyle w:val="BodyText21"/>
        <w:tabs>
          <w:tab w:val="left" w:pos="900"/>
        </w:tabs>
        <w:spacing w:line="240" w:lineRule="auto"/>
        <w:ind w:left="540"/>
        <w:rPr>
          <w:rFonts w:asciiTheme="minorHAnsi" w:hAnsiTheme="minorHAnsi" w:cstheme="minorHAnsi"/>
          <w:sz w:val="22"/>
          <w:szCs w:val="22"/>
        </w:rPr>
      </w:pPr>
      <w:r w:rsidRPr="00921588">
        <w:rPr>
          <w:rFonts w:asciiTheme="minorHAnsi" w:hAnsiTheme="minorHAnsi" w:cstheme="minorHAnsi"/>
          <w:sz w:val="22"/>
          <w:szCs w:val="22"/>
        </w:rPr>
        <w:t xml:space="preserve">1. </w:t>
      </w:r>
      <w:r w:rsidRPr="00921588">
        <w:rPr>
          <w:rFonts w:asciiTheme="minorHAnsi" w:hAnsiTheme="minorHAnsi" w:cstheme="minorHAnsi"/>
          <w:sz w:val="22"/>
          <w:szCs w:val="22"/>
        </w:rPr>
        <w:tab/>
        <w:t>Το Συμφωνητικό,</w:t>
      </w:r>
    </w:p>
    <w:p w:rsidR="00F35A24" w:rsidRPr="00F35A24" w:rsidRDefault="00F35A24" w:rsidP="00434B84">
      <w:pPr>
        <w:pStyle w:val="BodyText21"/>
        <w:tabs>
          <w:tab w:val="left" w:pos="900"/>
        </w:tabs>
        <w:spacing w:line="240" w:lineRule="auto"/>
        <w:ind w:left="540"/>
        <w:rPr>
          <w:rFonts w:asciiTheme="minorHAnsi" w:hAnsiTheme="minorHAnsi" w:cstheme="minorHAnsi"/>
          <w:sz w:val="22"/>
          <w:szCs w:val="22"/>
        </w:rPr>
      </w:pPr>
      <w:r w:rsidRPr="002F0825">
        <w:rPr>
          <w:rFonts w:asciiTheme="minorHAnsi" w:hAnsiTheme="minorHAnsi" w:cstheme="minorHAnsi"/>
          <w:sz w:val="22"/>
          <w:szCs w:val="22"/>
        </w:rPr>
        <w:t xml:space="preserve">2.    </w:t>
      </w:r>
      <w:r>
        <w:rPr>
          <w:rFonts w:asciiTheme="minorHAnsi" w:hAnsiTheme="minorHAnsi" w:cstheme="minorHAnsi"/>
          <w:sz w:val="22"/>
          <w:szCs w:val="22"/>
        </w:rPr>
        <w:t>Παρούσα Εκδήλωση Ενδιαφέροντος,</w:t>
      </w:r>
      <w:bookmarkStart w:id="4" w:name="_GoBack"/>
      <w:bookmarkEnd w:id="4"/>
    </w:p>
    <w:p w:rsidR="00434B84" w:rsidRPr="0010792E" w:rsidRDefault="00434B84" w:rsidP="00434B84">
      <w:pPr>
        <w:pStyle w:val="BodyText21"/>
        <w:tabs>
          <w:tab w:val="left" w:pos="900"/>
        </w:tabs>
        <w:spacing w:line="240" w:lineRule="auto"/>
        <w:ind w:left="540"/>
        <w:rPr>
          <w:rFonts w:asciiTheme="minorHAnsi" w:hAnsiTheme="minorHAnsi" w:cstheme="minorHAnsi"/>
          <w:sz w:val="22"/>
          <w:szCs w:val="22"/>
        </w:rPr>
      </w:pPr>
      <w:r w:rsidRPr="00921588">
        <w:rPr>
          <w:rFonts w:asciiTheme="minorHAnsi" w:hAnsiTheme="minorHAnsi" w:cstheme="minorHAnsi"/>
          <w:sz w:val="22"/>
          <w:szCs w:val="22"/>
        </w:rPr>
        <w:t xml:space="preserve">3. </w:t>
      </w:r>
      <w:r w:rsidRPr="00921588">
        <w:rPr>
          <w:rFonts w:asciiTheme="minorHAnsi" w:hAnsiTheme="minorHAnsi" w:cstheme="minorHAnsi"/>
          <w:sz w:val="22"/>
          <w:szCs w:val="22"/>
        </w:rPr>
        <w:tab/>
        <w:t>Η Προσφορά του Αναδόχου</w:t>
      </w:r>
      <w:r w:rsidR="0010792E">
        <w:rPr>
          <w:rFonts w:asciiTheme="minorHAnsi" w:hAnsiTheme="minorHAnsi" w:cstheme="minorHAnsi"/>
          <w:sz w:val="22"/>
          <w:szCs w:val="22"/>
        </w:rPr>
        <w:t>.</w:t>
      </w:r>
    </w:p>
    <w:p w:rsidR="007B117C" w:rsidRPr="00921588" w:rsidRDefault="007B117C" w:rsidP="00505DF8">
      <w:pPr>
        <w:spacing w:line="240" w:lineRule="auto"/>
        <w:jc w:val="both"/>
        <w:rPr>
          <w:rFonts w:cstheme="minorHAnsi"/>
          <w:u w:val="single"/>
        </w:rPr>
      </w:pPr>
    </w:p>
    <w:p w:rsidR="00434B84" w:rsidRPr="00921588" w:rsidRDefault="00434B84" w:rsidP="00434B84">
      <w:pPr>
        <w:pStyle w:val="21"/>
        <w:tabs>
          <w:tab w:val="left" w:pos="1440"/>
        </w:tabs>
        <w:spacing w:after="120"/>
        <w:rPr>
          <w:rFonts w:asciiTheme="minorHAnsi" w:hAnsiTheme="minorHAnsi" w:cstheme="minorHAnsi"/>
          <w:szCs w:val="22"/>
        </w:rPr>
      </w:pPr>
      <w:r w:rsidRPr="00921588">
        <w:rPr>
          <w:rFonts w:asciiTheme="minorHAnsi" w:hAnsiTheme="minorHAnsi" w:cstheme="minorHAnsi"/>
          <w:b/>
          <w:bCs/>
          <w:szCs w:val="22"/>
        </w:rPr>
        <w:t>Άρθρο 8:  Δικαιολογητικά νομιμοποίησης προσωρινού αναδόχου:</w:t>
      </w:r>
    </w:p>
    <w:p w:rsidR="00434B84" w:rsidRPr="00921588" w:rsidRDefault="00434B84" w:rsidP="00434B84">
      <w:pPr>
        <w:pStyle w:val="Standard"/>
        <w:tabs>
          <w:tab w:val="left" w:pos="1996"/>
        </w:tabs>
        <w:rPr>
          <w:rFonts w:asciiTheme="minorHAnsi" w:hAnsiTheme="minorHAnsi" w:cstheme="minorHAnsi"/>
          <w:sz w:val="22"/>
          <w:szCs w:val="22"/>
          <w:lang w:val="el-GR"/>
        </w:rPr>
      </w:pPr>
      <w:r w:rsidRPr="00921588">
        <w:rPr>
          <w:rFonts w:asciiTheme="minorHAnsi" w:hAnsiTheme="minorHAnsi" w:cstheme="minorHAnsi"/>
          <w:sz w:val="22"/>
          <w:szCs w:val="22"/>
          <w:lang w:val="el-GR"/>
        </w:rPr>
        <w:lastRenderedPageBreak/>
        <w:t>Σε περίπτωση νομικού προσώπου, υποβάλλονται τα νομιμοποιητικά έγγραφα από τα οποία προκύπτει η εξουσία υπογραφής του νομίμου εκπροσώπου.</w:t>
      </w:r>
    </w:p>
    <w:p w:rsidR="00434B84" w:rsidRPr="00921588" w:rsidRDefault="00434B84" w:rsidP="00434B84">
      <w:pPr>
        <w:pStyle w:val="Standard"/>
        <w:tabs>
          <w:tab w:val="left" w:pos="1996"/>
        </w:tabs>
        <w:rPr>
          <w:rFonts w:asciiTheme="minorHAnsi" w:hAnsiTheme="minorHAnsi" w:cstheme="minorHAnsi"/>
          <w:sz w:val="22"/>
          <w:szCs w:val="22"/>
          <w:lang w:val="el-GR"/>
        </w:rPr>
      </w:pPr>
    </w:p>
    <w:p w:rsidR="00434B84" w:rsidRPr="00921588" w:rsidRDefault="00434B84" w:rsidP="00434B84">
      <w:pPr>
        <w:pStyle w:val="Standard"/>
        <w:tabs>
          <w:tab w:val="left" w:pos="1996"/>
        </w:tabs>
        <w:rPr>
          <w:rFonts w:asciiTheme="minorHAnsi" w:hAnsiTheme="minorHAnsi" w:cstheme="minorHAnsi"/>
          <w:sz w:val="22"/>
          <w:szCs w:val="22"/>
          <w:lang w:val="el-GR"/>
        </w:rPr>
      </w:pPr>
      <w:r w:rsidRPr="00921588">
        <w:rPr>
          <w:rFonts w:asciiTheme="minorHAnsi" w:hAnsiTheme="minorHAnsi" w:cstheme="minorHAnsi"/>
          <w:sz w:val="22"/>
          <w:szCs w:val="22"/>
          <w:lang w:val="el-GR"/>
        </w:rPr>
        <w:t>Εάν ο προσφέρων είναι Α.Ε και Ε.Π.Ε :</w:t>
      </w:r>
    </w:p>
    <w:p w:rsidR="00434B84" w:rsidRPr="00921588" w:rsidRDefault="00434B84" w:rsidP="00434B84">
      <w:pPr>
        <w:pStyle w:val="Standard"/>
        <w:tabs>
          <w:tab w:val="left" w:pos="1996"/>
        </w:tabs>
        <w:rPr>
          <w:rFonts w:asciiTheme="minorHAnsi" w:hAnsiTheme="minorHAnsi" w:cstheme="minorHAnsi"/>
          <w:sz w:val="22"/>
          <w:szCs w:val="22"/>
          <w:lang w:val="el-GR"/>
        </w:rPr>
      </w:pPr>
      <w:r w:rsidRPr="00921588">
        <w:rPr>
          <w:rFonts w:asciiTheme="minorHAnsi" w:hAnsiTheme="minorHAnsi" w:cstheme="minorHAnsi"/>
          <w:sz w:val="22"/>
          <w:szCs w:val="22"/>
          <w:lang w:val="el-GR"/>
        </w:rPr>
        <w:t>1. ΦΕΚ σύστασης,</w:t>
      </w:r>
    </w:p>
    <w:p w:rsidR="00434B84" w:rsidRPr="00921588" w:rsidRDefault="00434B84" w:rsidP="00434B84">
      <w:pPr>
        <w:pStyle w:val="Standard"/>
        <w:tabs>
          <w:tab w:val="left" w:pos="1996"/>
        </w:tabs>
        <w:rPr>
          <w:rFonts w:asciiTheme="minorHAnsi" w:hAnsiTheme="minorHAnsi" w:cstheme="minorHAnsi"/>
          <w:sz w:val="22"/>
          <w:szCs w:val="22"/>
          <w:lang w:val="el-GR"/>
        </w:rPr>
      </w:pPr>
      <w:r w:rsidRPr="00921588">
        <w:rPr>
          <w:rFonts w:asciiTheme="minorHAnsi" w:hAnsiTheme="minorHAnsi" w:cstheme="minorHAnsi"/>
          <w:sz w:val="22"/>
          <w:szCs w:val="22"/>
          <w:lang w:val="el-GR"/>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434B84" w:rsidRPr="00921588" w:rsidRDefault="00434B84" w:rsidP="00434B84">
      <w:pPr>
        <w:pStyle w:val="Standard"/>
        <w:tabs>
          <w:tab w:val="left" w:pos="1996"/>
        </w:tabs>
        <w:rPr>
          <w:rFonts w:asciiTheme="minorHAnsi" w:hAnsiTheme="minorHAnsi" w:cstheme="minorHAnsi"/>
          <w:sz w:val="22"/>
          <w:szCs w:val="22"/>
          <w:lang w:val="el-GR"/>
        </w:rPr>
      </w:pPr>
      <w:r w:rsidRPr="00921588">
        <w:rPr>
          <w:rFonts w:asciiTheme="minorHAnsi" w:hAnsiTheme="minorHAnsi" w:cstheme="minorHAnsi"/>
          <w:sz w:val="22"/>
          <w:szCs w:val="22"/>
          <w:lang w:val="el-GR"/>
        </w:rPr>
        <w:t>3. ΦΕΚ στο οποίο έχει δημοσιευτεί το πρακτικό ΔΣ εκπροσώπησης του νομικού προσώπου,</w:t>
      </w:r>
    </w:p>
    <w:p w:rsidR="00434B84" w:rsidRPr="00921588" w:rsidRDefault="00434B84" w:rsidP="00434B84">
      <w:pPr>
        <w:pStyle w:val="Standard"/>
        <w:tabs>
          <w:tab w:val="left" w:pos="1996"/>
        </w:tabs>
        <w:rPr>
          <w:rFonts w:asciiTheme="minorHAnsi" w:hAnsiTheme="minorHAnsi" w:cstheme="minorHAnsi"/>
          <w:sz w:val="22"/>
          <w:szCs w:val="22"/>
          <w:lang w:val="el-GR"/>
        </w:rPr>
      </w:pPr>
      <w:r w:rsidRPr="00921588">
        <w:rPr>
          <w:rFonts w:asciiTheme="minorHAnsi" w:hAnsiTheme="minorHAnsi" w:cstheme="minorHAnsi"/>
          <w:sz w:val="22"/>
          <w:szCs w:val="22"/>
          <w:lang w:val="el-GR"/>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w:t>
      </w:r>
    </w:p>
    <w:p w:rsidR="00434B84" w:rsidRPr="00921588" w:rsidRDefault="00434B84" w:rsidP="00434B84">
      <w:pPr>
        <w:pStyle w:val="Standard"/>
        <w:tabs>
          <w:tab w:val="left" w:pos="1996"/>
        </w:tabs>
        <w:rPr>
          <w:rFonts w:asciiTheme="minorHAnsi" w:hAnsiTheme="minorHAnsi" w:cstheme="minorHAnsi"/>
          <w:sz w:val="22"/>
          <w:szCs w:val="22"/>
          <w:lang w:val="el-GR"/>
        </w:rPr>
      </w:pPr>
      <w:r w:rsidRPr="00921588">
        <w:rPr>
          <w:rFonts w:asciiTheme="minorHAnsi" w:hAnsiTheme="minorHAnsi" w:cstheme="minorHAnsi"/>
          <w:sz w:val="22"/>
          <w:szCs w:val="22"/>
          <w:lang w:val="el-GR"/>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434B84" w:rsidRPr="00921588" w:rsidRDefault="00434B84" w:rsidP="00434B84">
      <w:pPr>
        <w:pStyle w:val="Standard"/>
        <w:tabs>
          <w:tab w:val="left" w:pos="1996"/>
        </w:tabs>
        <w:rPr>
          <w:rFonts w:asciiTheme="minorHAnsi" w:hAnsiTheme="minorHAnsi" w:cstheme="minorHAnsi"/>
          <w:sz w:val="22"/>
          <w:szCs w:val="22"/>
          <w:lang w:val="el-GR"/>
        </w:rPr>
      </w:pPr>
    </w:p>
    <w:p w:rsidR="00434B84" w:rsidRPr="00921588" w:rsidRDefault="00434B84" w:rsidP="00434B84">
      <w:pPr>
        <w:pStyle w:val="Standard"/>
        <w:tabs>
          <w:tab w:val="left" w:pos="1996"/>
        </w:tabs>
        <w:rPr>
          <w:rFonts w:asciiTheme="minorHAnsi" w:hAnsiTheme="minorHAnsi" w:cstheme="minorHAnsi"/>
          <w:sz w:val="22"/>
          <w:szCs w:val="22"/>
          <w:lang w:val="el-GR"/>
        </w:rPr>
      </w:pPr>
      <w:r w:rsidRPr="00921588">
        <w:rPr>
          <w:rFonts w:asciiTheme="minorHAnsi" w:hAnsiTheme="minorHAnsi" w:cstheme="minorHAnsi"/>
          <w:sz w:val="22"/>
          <w:szCs w:val="22"/>
          <w:lang w:val="el-GR"/>
        </w:rPr>
        <w:t>Εάν ο προσφέρων είναι Ο.Ε, Ε.Ε , ΙΚΕ:</w:t>
      </w:r>
    </w:p>
    <w:p w:rsidR="00434B84" w:rsidRPr="00921588" w:rsidRDefault="00434B84" w:rsidP="00434B84">
      <w:pPr>
        <w:pStyle w:val="Standard"/>
        <w:tabs>
          <w:tab w:val="left" w:pos="1996"/>
        </w:tabs>
        <w:rPr>
          <w:rFonts w:asciiTheme="minorHAnsi" w:hAnsiTheme="minorHAnsi" w:cstheme="minorHAnsi"/>
          <w:sz w:val="22"/>
          <w:szCs w:val="22"/>
          <w:lang w:val="el-GR"/>
        </w:rPr>
      </w:pPr>
      <w:r w:rsidRPr="00921588">
        <w:rPr>
          <w:rFonts w:asciiTheme="minorHAnsi" w:hAnsiTheme="minorHAnsi" w:cstheme="minorHAnsi"/>
          <w:sz w:val="22"/>
          <w:szCs w:val="22"/>
          <w:lang w:val="el-GR"/>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rsidR="00434B84" w:rsidRPr="00921588" w:rsidRDefault="00434B84" w:rsidP="00434B84">
      <w:pPr>
        <w:pStyle w:val="Standard"/>
        <w:tabs>
          <w:tab w:val="left" w:pos="1996"/>
        </w:tabs>
        <w:rPr>
          <w:rFonts w:asciiTheme="minorHAnsi" w:hAnsiTheme="minorHAnsi" w:cstheme="minorHAnsi"/>
          <w:color w:val="000000"/>
          <w:sz w:val="22"/>
          <w:szCs w:val="22"/>
          <w:lang w:val="el-GR" w:eastAsia="el-GR"/>
        </w:rPr>
      </w:pPr>
      <w:r w:rsidRPr="00921588">
        <w:rPr>
          <w:rFonts w:asciiTheme="minorHAnsi" w:hAnsiTheme="minorHAnsi" w:cstheme="minorHAnsi"/>
          <w:sz w:val="22"/>
          <w:szCs w:val="22"/>
          <w:lang w:val="el-GR"/>
        </w:rPr>
        <w:t>2. Πιστοποιητικά αρμόδιας δικαστικής ή διοικητικής αρχής περί των τροποποιήσεων του καταστατικού</w:t>
      </w:r>
    </w:p>
    <w:p w:rsidR="00434B84" w:rsidRPr="00921588" w:rsidRDefault="00434B84" w:rsidP="00434B84">
      <w:pPr>
        <w:pStyle w:val="Standard"/>
        <w:tabs>
          <w:tab w:val="left" w:pos="1996"/>
        </w:tabs>
        <w:rPr>
          <w:rFonts w:asciiTheme="minorHAnsi" w:hAnsiTheme="minorHAnsi" w:cstheme="minorHAnsi"/>
          <w:b/>
          <w:bCs/>
          <w:sz w:val="22"/>
          <w:szCs w:val="22"/>
          <w:lang w:val="el-GR" w:eastAsia="el-GR"/>
        </w:rPr>
      </w:pPr>
      <w:r w:rsidRPr="00921588">
        <w:rPr>
          <w:rFonts w:asciiTheme="minorHAnsi" w:hAnsiTheme="minorHAnsi" w:cstheme="minorHAnsi"/>
          <w:color w:val="000000"/>
          <w:sz w:val="22"/>
          <w:szCs w:val="22"/>
          <w:lang w:val="el-GR" w:eastAsia="el-GR"/>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434B84" w:rsidRPr="00921588" w:rsidRDefault="00434B84" w:rsidP="00434B84">
      <w:pPr>
        <w:spacing w:before="280" w:after="280"/>
        <w:rPr>
          <w:rFonts w:cstheme="minorHAnsi"/>
          <w:lang w:eastAsia="el-GR"/>
        </w:rPr>
      </w:pPr>
      <w:r w:rsidRPr="00921588">
        <w:rPr>
          <w:rFonts w:cstheme="minorHAnsi"/>
          <w:b/>
          <w:bCs/>
          <w:kern w:val="1"/>
          <w:lang w:eastAsia="el-GR"/>
        </w:rPr>
        <w:t>Άρθρο 9: Υπεργολαβία</w:t>
      </w:r>
    </w:p>
    <w:p w:rsidR="00434B84" w:rsidRPr="00921588" w:rsidRDefault="00434B84" w:rsidP="00434B84">
      <w:pPr>
        <w:tabs>
          <w:tab w:val="left" w:pos="1134"/>
        </w:tabs>
        <w:spacing w:before="280" w:after="280"/>
        <w:jc w:val="both"/>
        <w:rPr>
          <w:rFonts w:cstheme="minorHAnsi"/>
          <w:lang w:eastAsia="el-GR"/>
        </w:rPr>
      </w:pPr>
      <w:r w:rsidRPr="00921588">
        <w:rPr>
          <w:rFonts w:cstheme="minorHAnsi"/>
          <w:lang w:eastAsia="el-GR"/>
        </w:rPr>
        <w:t>9.1  Ο προσφέρων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r w:rsidRPr="00921588">
        <w:rPr>
          <w:rFonts w:eastAsia="Arial" w:cstheme="minorHAnsi"/>
          <w:lang w:eastAsia="el-GR"/>
        </w:rPr>
        <w:t xml:space="preserve">. </w:t>
      </w:r>
    </w:p>
    <w:p w:rsidR="00434B84" w:rsidRPr="00921588" w:rsidRDefault="00434B84" w:rsidP="00434B84">
      <w:pPr>
        <w:tabs>
          <w:tab w:val="left" w:pos="927"/>
          <w:tab w:val="left" w:pos="1134"/>
        </w:tabs>
        <w:spacing w:before="280" w:after="280"/>
        <w:jc w:val="both"/>
        <w:rPr>
          <w:rFonts w:cstheme="minorHAnsi"/>
          <w:lang w:eastAsia="el-GR"/>
        </w:rPr>
      </w:pPr>
      <w:r w:rsidRPr="00921588">
        <w:rPr>
          <w:rFonts w:cstheme="minorHAnsi"/>
          <w:lang w:eastAsia="el-GR"/>
        </w:rPr>
        <w:t>9.2   Η τήρηση των υποχρεώσεων της παρ. 2 του άρθρου 18 του ν. 4412/2016 από υπεργολάβους δεν αίρει την ευθύνη του κυρίου αναδόχου.</w:t>
      </w:r>
    </w:p>
    <w:p w:rsidR="00434B84" w:rsidRPr="00921588" w:rsidRDefault="00434B84" w:rsidP="00434B84">
      <w:pPr>
        <w:tabs>
          <w:tab w:val="left" w:pos="851"/>
          <w:tab w:val="left" w:pos="927"/>
        </w:tabs>
        <w:spacing w:before="280" w:after="280"/>
        <w:jc w:val="both"/>
        <w:rPr>
          <w:rFonts w:cstheme="minorHAnsi"/>
          <w:lang w:eastAsia="el-GR"/>
        </w:rPr>
      </w:pPr>
      <w:r w:rsidRPr="00921588">
        <w:rPr>
          <w:rFonts w:cstheme="minorHAnsi"/>
          <w:lang w:eastAsia="el-GR"/>
        </w:rPr>
        <w:t>9.3     Αν το(α) τμήμα(τα) της σύμβασης, το(α) οποίο(α) ο προσφέρων προτίθεται να αναθέσει υπό μορφή υπεργολαβίας σε τρίτους, υπερβαίνει το ποσοστό του τριάντα τοις εκατό (30%) της συνολικής αξίας της σύμβασης, η ΑΕΔΙΚ:</w:t>
      </w:r>
    </w:p>
    <w:p w:rsidR="00434B84" w:rsidRPr="00921588" w:rsidRDefault="00434B84" w:rsidP="00434B84">
      <w:pPr>
        <w:tabs>
          <w:tab w:val="left" w:pos="851"/>
        </w:tabs>
        <w:spacing w:before="280" w:after="280"/>
        <w:ind w:firstLine="567"/>
        <w:jc w:val="both"/>
        <w:rPr>
          <w:rFonts w:cstheme="minorHAnsi"/>
          <w:lang w:eastAsia="el-GR"/>
        </w:rPr>
      </w:pPr>
      <w:r w:rsidRPr="00921588">
        <w:rPr>
          <w:rFonts w:cstheme="minorHAnsi"/>
          <w:lang w:eastAsia="el-GR"/>
        </w:rPr>
        <w:t xml:space="preserve">α) επαληθεύει υποχρεωτικά τους όρους συμμετοχής και αποκλεισμού  της παρούσας για τους υπεργολάβους, </w:t>
      </w:r>
    </w:p>
    <w:p w:rsidR="00434B84" w:rsidRPr="00921588" w:rsidRDefault="00434B84" w:rsidP="00434B84">
      <w:pPr>
        <w:tabs>
          <w:tab w:val="left" w:pos="851"/>
        </w:tabs>
        <w:spacing w:before="280" w:after="280"/>
        <w:ind w:firstLine="567"/>
        <w:jc w:val="both"/>
        <w:rPr>
          <w:rFonts w:cstheme="minorHAnsi"/>
          <w:b/>
          <w:bCs/>
        </w:rPr>
      </w:pPr>
      <w:r w:rsidRPr="00921588">
        <w:rPr>
          <w:rFonts w:cstheme="minorHAnsi"/>
          <w:lang w:eastAsia="el-GR"/>
        </w:rPr>
        <w:t>β) απαιτεί υποχρεωτικά από τον προσφέροντα να αντικαταστήσει έναν υπεργολάβο, όταν από την ως άνω επαλήθευση προκύπτει ότι συντρέχουν λόγοι αποκλεισμού του.</w:t>
      </w:r>
    </w:p>
    <w:sectPr w:rsidR="00434B84" w:rsidRPr="00921588" w:rsidSect="00116D40">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0EE" w:rsidRDefault="00BC10EE" w:rsidP="00CD41DD">
      <w:pPr>
        <w:spacing w:after="0" w:line="240" w:lineRule="auto"/>
      </w:pPr>
      <w:r>
        <w:separator/>
      </w:r>
    </w:p>
  </w:endnote>
  <w:endnote w:type="continuationSeparator" w:id="1">
    <w:p w:rsidR="00BC10EE" w:rsidRDefault="00BC10EE" w:rsidP="00CD4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23407"/>
      <w:docPartObj>
        <w:docPartGallery w:val="Page Numbers (Bottom of Page)"/>
        <w:docPartUnique/>
      </w:docPartObj>
    </w:sdtPr>
    <w:sdtContent>
      <w:p w:rsidR="004531B3" w:rsidRDefault="004531B3">
        <w:pPr>
          <w:pStyle w:val="ad"/>
          <w:jc w:val="center"/>
        </w:pPr>
        <w:fldSimple w:instr=" PAGE   \* MERGEFORMAT ">
          <w:r>
            <w:rPr>
              <w:noProof/>
            </w:rPr>
            <w:t>8</w:t>
          </w:r>
        </w:fldSimple>
      </w:p>
    </w:sdtContent>
  </w:sdt>
  <w:p w:rsidR="004531B3" w:rsidRDefault="004531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0EE" w:rsidRDefault="00BC10EE" w:rsidP="00CD41DD">
      <w:pPr>
        <w:spacing w:after="0" w:line="240" w:lineRule="auto"/>
      </w:pPr>
      <w:r>
        <w:separator/>
      </w:r>
    </w:p>
  </w:footnote>
  <w:footnote w:type="continuationSeparator" w:id="1">
    <w:p w:rsidR="00BC10EE" w:rsidRDefault="00BC10EE" w:rsidP="00CD41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1">
    <w:nsid w:val="00000004"/>
    <w:multiLevelType w:val="singleLevel"/>
    <w:tmpl w:val="00000004"/>
    <w:name w:val="WW8Num4"/>
    <w:lvl w:ilvl="0">
      <w:start w:val="1"/>
      <w:numFmt w:val="decimal"/>
      <w:pStyle w:val="Footnote"/>
      <w:lvlText w:val="%1."/>
      <w:lvlJc w:val="left"/>
      <w:pPr>
        <w:tabs>
          <w:tab w:val="num" w:pos="1440"/>
        </w:tabs>
        <w:ind w:left="1440" w:hanging="360"/>
      </w:pPr>
      <w:rPr>
        <w:rFonts w:ascii="Arial" w:hAnsi="Arial" w:cs="Arial"/>
        <w:sz w:val="22"/>
        <w:szCs w:val="22"/>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7"/>
    <w:multiLevelType w:val="multilevel"/>
    <w:tmpl w:val="00000007"/>
    <w:name w:val="WW8Num7"/>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1F9003E3"/>
    <w:multiLevelType w:val="hybridMultilevel"/>
    <w:tmpl w:val="8BEA0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BF68DD"/>
    <w:multiLevelType w:val="hybridMultilevel"/>
    <w:tmpl w:val="181C432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0359B2"/>
    <w:multiLevelType w:val="singleLevel"/>
    <w:tmpl w:val="0000000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7">
    <w:nsid w:val="4E7D6112"/>
    <w:multiLevelType w:val="multilevel"/>
    <w:tmpl w:val="8138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ED138A"/>
    <w:multiLevelType w:val="multilevel"/>
    <w:tmpl w:val="A1AE22A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8"/>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5766"/>
    <w:rsid w:val="00013095"/>
    <w:rsid w:val="000300BD"/>
    <w:rsid w:val="0005031C"/>
    <w:rsid w:val="000A7A3E"/>
    <w:rsid w:val="0010792E"/>
    <w:rsid w:val="00116D40"/>
    <w:rsid w:val="00134706"/>
    <w:rsid w:val="00180015"/>
    <w:rsid w:val="00196CE6"/>
    <w:rsid w:val="001B5D8C"/>
    <w:rsid w:val="001C6D31"/>
    <w:rsid w:val="001D4EA2"/>
    <w:rsid w:val="002272F1"/>
    <w:rsid w:val="00227937"/>
    <w:rsid w:val="002638D1"/>
    <w:rsid w:val="00286914"/>
    <w:rsid w:val="002E6EC1"/>
    <w:rsid w:val="002F0825"/>
    <w:rsid w:val="00326011"/>
    <w:rsid w:val="00385738"/>
    <w:rsid w:val="003D47C8"/>
    <w:rsid w:val="003E3B21"/>
    <w:rsid w:val="00414853"/>
    <w:rsid w:val="00434B84"/>
    <w:rsid w:val="004531B3"/>
    <w:rsid w:val="004A1777"/>
    <w:rsid w:val="004D475A"/>
    <w:rsid w:val="00505DF8"/>
    <w:rsid w:val="005102C7"/>
    <w:rsid w:val="0051773D"/>
    <w:rsid w:val="00583D04"/>
    <w:rsid w:val="005D7AC6"/>
    <w:rsid w:val="006B5566"/>
    <w:rsid w:val="006D22DE"/>
    <w:rsid w:val="0072492D"/>
    <w:rsid w:val="0076770D"/>
    <w:rsid w:val="00791410"/>
    <w:rsid w:val="007B117C"/>
    <w:rsid w:val="008C46F1"/>
    <w:rsid w:val="008C5297"/>
    <w:rsid w:val="008E0C97"/>
    <w:rsid w:val="008E586E"/>
    <w:rsid w:val="008F4193"/>
    <w:rsid w:val="00903A40"/>
    <w:rsid w:val="009164EB"/>
    <w:rsid w:val="00920AA0"/>
    <w:rsid w:val="00921588"/>
    <w:rsid w:val="0098464B"/>
    <w:rsid w:val="009C4539"/>
    <w:rsid w:val="009F5766"/>
    <w:rsid w:val="00A963AC"/>
    <w:rsid w:val="00AA13C5"/>
    <w:rsid w:val="00B7524F"/>
    <w:rsid w:val="00B82BE5"/>
    <w:rsid w:val="00BB1ECD"/>
    <w:rsid w:val="00BB4D83"/>
    <w:rsid w:val="00BC10EE"/>
    <w:rsid w:val="00C2110A"/>
    <w:rsid w:val="00C231DC"/>
    <w:rsid w:val="00C67124"/>
    <w:rsid w:val="00C97F67"/>
    <w:rsid w:val="00CC4734"/>
    <w:rsid w:val="00CD41DD"/>
    <w:rsid w:val="00CF64E2"/>
    <w:rsid w:val="00D02DB6"/>
    <w:rsid w:val="00D043C0"/>
    <w:rsid w:val="00D23C27"/>
    <w:rsid w:val="00DE5781"/>
    <w:rsid w:val="00E16078"/>
    <w:rsid w:val="00E67ACD"/>
    <w:rsid w:val="00EC6681"/>
    <w:rsid w:val="00ED3CCC"/>
    <w:rsid w:val="00F10A2D"/>
    <w:rsid w:val="00F35A24"/>
    <w:rsid w:val="00F52312"/>
    <w:rsid w:val="00F56B06"/>
    <w:rsid w:val="00FC29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40"/>
  </w:style>
  <w:style w:type="paragraph" w:styleId="1">
    <w:name w:val="heading 1"/>
    <w:basedOn w:val="a"/>
    <w:next w:val="a"/>
    <w:link w:val="1Char"/>
    <w:uiPriority w:val="9"/>
    <w:qFormat/>
    <w:rsid w:val="00E16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Char"/>
    <w:qFormat/>
    <w:rsid w:val="00CD41DD"/>
    <w:pPr>
      <w:keepNext/>
      <w:suppressAutoHyphens/>
      <w:overflowPunct w:val="0"/>
      <w:autoSpaceDE w:val="0"/>
      <w:spacing w:after="0" w:line="240" w:lineRule="auto"/>
      <w:jc w:val="both"/>
      <w:textAlignment w:val="baseline"/>
      <w:outlineLvl w:val="3"/>
    </w:pPr>
    <w:rPr>
      <w:rFonts w:ascii="Arial" w:eastAsia="Times New Roman" w:hAnsi="Arial" w:cs="Arial"/>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6F1"/>
    <w:pPr>
      <w:spacing w:after="0" w:line="240" w:lineRule="auto"/>
    </w:pPr>
  </w:style>
  <w:style w:type="paragraph" w:styleId="a4">
    <w:name w:val="Balloon Text"/>
    <w:basedOn w:val="a"/>
    <w:link w:val="Char"/>
    <w:uiPriority w:val="99"/>
    <w:semiHidden/>
    <w:unhideWhenUsed/>
    <w:rsid w:val="002638D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638D1"/>
    <w:rPr>
      <w:rFonts w:ascii="Tahoma" w:hAnsi="Tahoma" w:cs="Tahoma"/>
      <w:sz w:val="16"/>
      <w:szCs w:val="16"/>
    </w:rPr>
  </w:style>
  <w:style w:type="character" w:customStyle="1" w:styleId="4Char">
    <w:name w:val="Επικεφαλίδα 4 Char"/>
    <w:basedOn w:val="a0"/>
    <w:link w:val="4"/>
    <w:rsid w:val="00CD41DD"/>
    <w:rPr>
      <w:rFonts w:ascii="Arial" w:eastAsia="Times New Roman" w:hAnsi="Arial" w:cs="Arial"/>
      <w:b/>
      <w:szCs w:val="20"/>
      <w:lang w:eastAsia="zh-CN"/>
    </w:rPr>
  </w:style>
  <w:style w:type="character" w:customStyle="1" w:styleId="a5">
    <w:name w:val="Χαρακτήρες σημείωσης τέλους"/>
    <w:rsid w:val="00CD41DD"/>
    <w:rPr>
      <w:vertAlign w:val="superscript"/>
    </w:rPr>
  </w:style>
  <w:style w:type="character" w:styleId="a6">
    <w:name w:val="endnote reference"/>
    <w:rsid w:val="00CD41DD"/>
    <w:rPr>
      <w:vertAlign w:val="superscript"/>
    </w:rPr>
  </w:style>
  <w:style w:type="character" w:customStyle="1" w:styleId="10">
    <w:name w:val="Παραπομπή υποσημείωσης1"/>
    <w:rsid w:val="00CD41DD"/>
    <w:rPr>
      <w:vertAlign w:val="superscript"/>
    </w:rPr>
  </w:style>
  <w:style w:type="character" w:customStyle="1" w:styleId="5">
    <w:name w:val="Σώμα κειμένου (5)"/>
    <w:rsid w:val="00CD41DD"/>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7">
    <w:name w:val="Strong"/>
    <w:qFormat/>
    <w:rsid w:val="00CD41DD"/>
    <w:rPr>
      <w:b/>
      <w:bCs/>
    </w:rPr>
  </w:style>
  <w:style w:type="paragraph" w:styleId="a8">
    <w:name w:val="Body Text"/>
    <w:basedOn w:val="a"/>
    <w:link w:val="Char0"/>
    <w:rsid w:val="00CD41DD"/>
    <w:pPr>
      <w:suppressAutoHyphens/>
      <w:spacing w:after="0" w:line="240" w:lineRule="auto"/>
      <w:jc w:val="both"/>
    </w:pPr>
    <w:rPr>
      <w:rFonts w:ascii="Arial" w:eastAsia="Times New Roman" w:hAnsi="Arial" w:cs="Arial"/>
      <w:szCs w:val="24"/>
      <w:lang w:eastAsia="zh-CN"/>
    </w:rPr>
  </w:style>
  <w:style w:type="character" w:customStyle="1" w:styleId="Char0">
    <w:name w:val="Σώμα κειμένου Char"/>
    <w:basedOn w:val="a0"/>
    <w:link w:val="a8"/>
    <w:rsid w:val="00CD41DD"/>
    <w:rPr>
      <w:rFonts w:ascii="Arial" w:eastAsia="Times New Roman" w:hAnsi="Arial" w:cs="Arial"/>
      <w:szCs w:val="24"/>
      <w:lang w:eastAsia="zh-CN"/>
    </w:rPr>
  </w:style>
  <w:style w:type="paragraph" w:styleId="a9">
    <w:name w:val="endnote text"/>
    <w:basedOn w:val="a"/>
    <w:link w:val="Char1"/>
    <w:rsid w:val="00CD41DD"/>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Char1">
    <w:name w:val="Κείμενο σημείωσης τέλους Char"/>
    <w:basedOn w:val="a0"/>
    <w:link w:val="a9"/>
    <w:rsid w:val="00CD41DD"/>
    <w:rPr>
      <w:rFonts w:ascii="Times New Roman" w:eastAsia="Times New Roman" w:hAnsi="Times New Roman" w:cs="Times New Roman"/>
      <w:sz w:val="20"/>
      <w:szCs w:val="20"/>
      <w:lang w:eastAsia="zh-CN"/>
    </w:rPr>
  </w:style>
  <w:style w:type="paragraph" w:customStyle="1" w:styleId="WW-">
    <w:name w:val="WW-Σημείωση τέλους"/>
    <w:basedOn w:val="a"/>
    <w:rsid w:val="00CD41DD"/>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fault">
    <w:name w:val="Default"/>
    <w:rsid w:val="00CD41DD"/>
    <w:pPr>
      <w:suppressAutoHyphens/>
      <w:autoSpaceDE w:val="0"/>
      <w:spacing w:after="0" w:line="240" w:lineRule="auto"/>
      <w:jc w:val="both"/>
    </w:pPr>
    <w:rPr>
      <w:rFonts w:ascii="Arial" w:eastAsia="Times New Roman" w:hAnsi="Arial" w:cs="Arial"/>
      <w:color w:val="000000"/>
      <w:sz w:val="24"/>
      <w:szCs w:val="24"/>
      <w:lang w:eastAsia="zh-CN"/>
    </w:rPr>
  </w:style>
  <w:style w:type="character" w:customStyle="1" w:styleId="EndnoteReference1">
    <w:name w:val="Endnote Reference1"/>
    <w:rsid w:val="00E16078"/>
    <w:rPr>
      <w:vertAlign w:val="superscript"/>
    </w:rPr>
  </w:style>
  <w:style w:type="character" w:customStyle="1" w:styleId="WW-EndnoteReference41">
    <w:name w:val="WW-Endnote Reference41"/>
    <w:rsid w:val="00E16078"/>
    <w:rPr>
      <w:vertAlign w:val="superscript"/>
    </w:rPr>
  </w:style>
  <w:style w:type="character" w:customStyle="1" w:styleId="1Char">
    <w:name w:val="Επικεφαλίδα 1 Char"/>
    <w:basedOn w:val="a0"/>
    <w:link w:val="1"/>
    <w:uiPriority w:val="9"/>
    <w:rsid w:val="00E16078"/>
    <w:rPr>
      <w:rFonts w:asciiTheme="majorHAnsi" w:eastAsiaTheme="majorEastAsia" w:hAnsiTheme="majorHAnsi" w:cstheme="majorBidi"/>
      <w:color w:val="2E74B5" w:themeColor="accent1" w:themeShade="BF"/>
      <w:sz w:val="32"/>
      <w:szCs w:val="32"/>
    </w:rPr>
  </w:style>
  <w:style w:type="character" w:customStyle="1" w:styleId="aa">
    <w:name w:val="Χαρακτήρες υποσημείωσης"/>
    <w:rsid w:val="00E16078"/>
    <w:rPr>
      <w:vertAlign w:val="superscript"/>
    </w:rPr>
  </w:style>
  <w:style w:type="character" w:customStyle="1" w:styleId="WW-EndnoteReference3">
    <w:name w:val="WW-Endnote Reference3"/>
    <w:rsid w:val="00E16078"/>
    <w:rPr>
      <w:vertAlign w:val="superscript"/>
    </w:rPr>
  </w:style>
  <w:style w:type="paragraph" w:customStyle="1" w:styleId="para-1">
    <w:name w:val="para-1"/>
    <w:basedOn w:val="a"/>
    <w:rsid w:val="00E16078"/>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Footnote">
    <w:name w:val="Footnote"/>
    <w:basedOn w:val="a"/>
    <w:rsid w:val="00E16078"/>
    <w:pPr>
      <w:widowControl w:val="0"/>
      <w:numPr>
        <w:numId w:val="7"/>
      </w:numPr>
      <w:suppressLineNumbers/>
      <w:suppressAutoHyphens/>
      <w:spacing w:after="0" w:line="240" w:lineRule="auto"/>
      <w:jc w:val="both"/>
      <w:textAlignment w:val="baseline"/>
    </w:pPr>
    <w:rPr>
      <w:rFonts w:ascii="Times New Roman" w:eastAsia="Times New Roman" w:hAnsi="Times New Roman" w:cs="Tahoma"/>
      <w:kern w:val="1"/>
      <w:sz w:val="20"/>
      <w:szCs w:val="20"/>
      <w:lang w:val="en-US" w:eastAsia="zh-CN"/>
    </w:rPr>
  </w:style>
  <w:style w:type="paragraph" w:customStyle="1" w:styleId="Standard">
    <w:name w:val="Standard"/>
    <w:rsid w:val="007B117C"/>
    <w:pPr>
      <w:widowControl w:val="0"/>
      <w:suppressAutoHyphens/>
      <w:spacing w:after="0" w:line="240" w:lineRule="auto"/>
      <w:jc w:val="both"/>
      <w:textAlignment w:val="baseline"/>
    </w:pPr>
    <w:rPr>
      <w:rFonts w:ascii="Times New Roman" w:eastAsia="Times New Roman" w:hAnsi="Times New Roman" w:cs="Tahoma"/>
      <w:kern w:val="1"/>
      <w:sz w:val="24"/>
      <w:szCs w:val="24"/>
      <w:lang w:val="en-US" w:eastAsia="zh-CN"/>
    </w:rPr>
  </w:style>
  <w:style w:type="paragraph" w:customStyle="1" w:styleId="11">
    <w:name w:val="Βασικό1"/>
    <w:rsid w:val="007B117C"/>
    <w:pPr>
      <w:suppressAutoHyphens/>
      <w:spacing w:after="0" w:line="276" w:lineRule="auto"/>
    </w:pPr>
    <w:rPr>
      <w:rFonts w:ascii="Arial" w:eastAsia="Arial" w:hAnsi="Arial" w:cs="Arial"/>
      <w:color w:val="000000"/>
      <w:lang w:eastAsia="zh-CN"/>
    </w:rPr>
  </w:style>
  <w:style w:type="paragraph" w:customStyle="1" w:styleId="Standarduser">
    <w:name w:val="Standard (user)"/>
    <w:rsid w:val="007B117C"/>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styleId="ab">
    <w:name w:val="List Paragraph"/>
    <w:basedOn w:val="Standard"/>
    <w:qFormat/>
    <w:rsid w:val="007B117C"/>
    <w:pPr>
      <w:ind w:left="720"/>
    </w:pPr>
  </w:style>
  <w:style w:type="character" w:customStyle="1" w:styleId="WW-EndnoteReference2">
    <w:name w:val="WW-Endnote Reference2"/>
    <w:rsid w:val="00434B84"/>
    <w:rPr>
      <w:vertAlign w:val="superscript"/>
    </w:rPr>
  </w:style>
  <w:style w:type="paragraph" w:customStyle="1" w:styleId="BodyText21">
    <w:name w:val="Body Text 21"/>
    <w:basedOn w:val="a"/>
    <w:rsid w:val="00434B84"/>
    <w:pPr>
      <w:suppressAutoHyphens/>
      <w:spacing w:after="120" w:line="480" w:lineRule="auto"/>
      <w:jc w:val="both"/>
    </w:pPr>
    <w:rPr>
      <w:rFonts w:ascii="Times New Roman" w:eastAsia="Times New Roman" w:hAnsi="Times New Roman" w:cs="Times New Roman"/>
      <w:sz w:val="24"/>
      <w:szCs w:val="24"/>
      <w:lang w:eastAsia="zh-CN"/>
    </w:rPr>
  </w:style>
  <w:style w:type="paragraph" w:customStyle="1" w:styleId="21">
    <w:name w:val="Σώμα κείμενου 21"/>
    <w:basedOn w:val="a"/>
    <w:rsid w:val="00434B84"/>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character" w:customStyle="1" w:styleId="12">
    <w:name w:val="Προεπιλεγμένη γραμματοσειρά1"/>
    <w:rsid w:val="00434B84"/>
  </w:style>
  <w:style w:type="paragraph" w:styleId="ac">
    <w:name w:val="header"/>
    <w:basedOn w:val="a"/>
    <w:link w:val="Char2"/>
    <w:uiPriority w:val="99"/>
    <w:semiHidden/>
    <w:unhideWhenUsed/>
    <w:rsid w:val="004531B3"/>
    <w:pPr>
      <w:tabs>
        <w:tab w:val="center" w:pos="4153"/>
        <w:tab w:val="right" w:pos="8306"/>
      </w:tabs>
      <w:spacing w:after="0" w:line="240" w:lineRule="auto"/>
    </w:pPr>
  </w:style>
  <w:style w:type="character" w:customStyle="1" w:styleId="Char2">
    <w:name w:val="Κεφαλίδα Char"/>
    <w:basedOn w:val="a0"/>
    <w:link w:val="ac"/>
    <w:uiPriority w:val="99"/>
    <w:semiHidden/>
    <w:rsid w:val="004531B3"/>
  </w:style>
  <w:style w:type="paragraph" w:styleId="ad">
    <w:name w:val="footer"/>
    <w:basedOn w:val="a"/>
    <w:link w:val="Char3"/>
    <w:uiPriority w:val="99"/>
    <w:unhideWhenUsed/>
    <w:rsid w:val="004531B3"/>
    <w:pPr>
      <w:tabs>
        <w:tab w:val="center" w:pos="4153"/>
        <w:tab w:val="right" w:pos="8306"/>
      </w:tabs>
      <w:spacing w:after="0" w:line="240" w:lineRule="auto"/>
    </w:pPr>
  </w:style>
  <w:style w:type="character" w:customStyle="1" w:styleId="Char3">
    <w:name w:val="Υποσέλιδο Char"/>
    <w:basedOn w:val="a0"/>
    <w:link w:val="ad"/>
    <w:uiPriority w:val="99"/>
    <w:rsid w:val="004531B3"/>
  </w:style>
</w:styles>
</file>

<file path=word/webSettings.xml><?xml version="1.0" encoding="utf-8"?>
<w:webSettings xmlns:r="http://schemas.openxmlformats.org/officeDocument/2006/relationships" xmlns:w="http://schemas.openxmlformats.org/wordprocessingml/2006/main">
  <w:divs>
    <w:div w:id="1256863783">
      <w:bodyDiv w:val="1"/>
      <w:marLeft w:val="0"/>
      <w:marRight w:val="0"/>
      <w:marTop w:val="0"/>
      <w:marBottom w:val="0"/>
      <w:divBdr>
        <w:top w:val="none" w:sz="0" w:space="0" w:color="auto"/>
        <w:left w:val="none" w:sz="0" w:space="0" w:color="auto"/>
        <w:bottom w:val="none" w:sz="0" w:space="0" w:color="auto"/>
        <w:right w:val="none" w:sz="0" w:space="0" w:color="auto"/>
      </w:divBdr>
    </w:div>
    <w:div w:id="12650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2785</Words>
  <Characters>15043</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tkf</cp:lastModifiedBy>
  <cp:revision>3</cp:revision>
  <cp:lastPrinted>2020-01-10T12:42:00Z</cp:lastPrinted>
  <dcterms:created xsi:type="dcterms:W3CDTF">2020-01-10T13:10:00Z</dcterms:created>
  <dcterms:modified xsi:type="dcterms:W3CDTF">2020-01-10T13:13:00Z</dcterms:modified>
</cp:coreProperties>
</file>